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E6" w:rsidRDefault="002C495C" w:rsidP="00065D60">
      <w:pPr>
        <w:spacing w:after="0" w:line="240" w:lineRule="auto"/>
        <w:jc w:val="center"/>
        <w:rPr>
          <w:rFonts w:ascii="Times New Roman" w:hAnsi="Times New Roman" w:cs="Times New Roman"/>
          <w:b/>
          <w:sz w:val="24"/>
          <w:szCs w:val="24"/>
        </w:rPr>
      </w:pPr>
      <w:r w:rsidRPr="00065D60">
        <w:rPr>
          <w:rFonts w:ascii="Times New Roman" w:hAnsi="Times New Roman" w:cs="Times New Roman"/>
          <w:b/>
          <w:sz w:val="24"/>
          <w:szCs w:val="24"/>
        </w:rPr>
        <w:t>Объявление</w:t>
      </w:r>
    </w:p>
    <w:p w:rsidR="002C495C" w:rsidRDefault="002C495C" w:rsidP="004E4ABF">
      <w:pPr>
        <w:spacing w:after="0" w:line="240" w:lineRule="auto"/>
        <w:jc w:val="center"/>
        <w:rPr>
          <w:rFonts w:ascii="Times New Roman" w:hAnsi="Times New Roman" w:cs="Times New Roman"/>
          <w:b/>
          <w:sz w:val="24"/>
          <w:szCs w:val="24"/>
        </w:rPr>
      </w:pPr>
      <w:r w:rsidRPr="00065D60">
        <w:rPr>
          <w:rFonts w:ascii="Times New Roman" w:hAnsi="Times New Roman" w:cs="Times New Roman"/>
          <w:b/>
          <w:sz w:val="24"/>
          <w:szCs w:val="24"/>
        </w:rPr>
        <w:t xml:space="preserve"> </w:t>
      </w:r>
      <w:proofErr w:type="gramStart"/>
      <w:r w:rsidRPr="00065D60">
        <w:rPr>
          <w:rFonts w:ascii="Times New Roman" w:hAnsi="Times New Roman" w:cs="Times New Roman"/>
          <w:b/>
          <w:sz w:val="24"/>
          <w:szCs w:val="24"/>
        </w:rPr>
        <w:t>о</w:t>
      </w:r>
      <w:proofErr w:type="gramEnd"/>
      <w:r w:rsidRPr="00065D60">
        <w:rPr>
          <w:rFonts w:ascii="Times New Roman" w:hAnsi="Times New Roman" w:cs="Times New Roman"/>
          <w:b/>
          <w:sz w:val="24"/>
          <w:szCs w:val="24"/>
        </w:rPr>
        <w:t xml:space="preserve"> проведении закупа </w:t>
      </w:r>
      <w:r w:rsidR="00173CC7">
        <w:rPr>
          <w:rFonts w:ascii="Times New Roman" w:hAnsi="Times New Roman" w:cs="Times New Roman"/>
          <w:b/>
          <w:sz w:val="24"/>
          <w:szCs w:val="24"/>
        </w:rPr>
        <w:t xml:space="preserve">реактивов на анализатор </w:t>
      </w:r>
      <w:r w:rsidR="00E60640">
        <w:rPr>
          <w:rFonts w:ascii="Times New Roman" w:hAnsi="Times New Roman" w:cs="Times New Roman"/>
          <w:b/>
          <w:sz w:val="24"/>
          <w:szCs w:val="24"/>
          <w:lang w:val="en-US"/>
        </w:rPr>
        <w:t>ACL</w:t>
      </w:r>
      <w:r w:rsidR="00E60640" w:rsidRPr="00E60640">
        <w:rPr>
          <w:rFonts w:ascii="Times New Roman" w:hAnsi="Times New Roman" w:cs="Times New Roman"/>
          <w:b/>
          <w:sz w:val="24"/>
          <w:szCs w:val="24"/>
        </w:rPr>
        <w:t>-</w:t>
      </w:r>
      <w:r w:rsidR="00E60640">
        <w:rPr>
          <w:rFonts w:ascii="Times New Roman" w:hAnsi="Times New Roman" w:cs="Times New Roman"/>
          <w:b/>
          <w:sz w:val="24"/>
          <w:szCs w:val="24"/>
          <w:lang w:val="en-US"/>
        </w:rPr>
        <w:t>TOP</w:t>
      </w:r>
      <w:r w:rsidR="00E60640" w:rsidRPr="00E60640">
        <w:rPr>
          <w:rFonts w:ascii="Times New Roman" w:hAnsi="Times New Roman" w:cs="Times New Roman"/>
          <w:b/>
          <w:sz w:val="24"/>
          <w:szCs w:val="24"/>
        </w:rPr>
        <w:t xml:space="preserve"> 500 </w:t>
      </w:r>
      <w:r w:rsidRPr="00065D60">
        <w:rPr>
          <w:rFonts w:ascii="Times New Roman" w:hAnsi="Times New Roman" w:cs="Times New Roman"/>
          <w:b/>
          <w:sz w:val="24"/>
          <w:szCs w:val="24"/>
        </w:rPr>
        <w:t>способом запроса ценовых предложений</w:t>
      </w:r>
    </w:p>
    <w:p w:rsidR="00065D60" w:rsidRDefault="00065D60" w:rsidP="00065D60">
      <w:pPr>
        <w:spacing w:after="0" w:line="240" w:lineRule="auto"/>
        <w:jc w:val="center"/>
        <w:rPr>
          <w:rFonts w:ascii="Times New Roman" w:hAnsi="Times New Roman" w:cs="Times New Roman"/>
          <w:b/>
          <w:sz w:val="24"/>
          <w:szCs w:val="24"/>
        </w:rPr>
      </w:pPr>
    </w:p>
    <w:p w:rsidR="007C64B8" w:rsidRPr="00E60640" w:rsidRDefault="00E60640" w:rsidP="00E60640">
      <w:pPr>
        <w:pStyle w:val="a7"/>
        <w:numPr>
          <w:ilvl w:val="0"/>
          <w:numId w:val="6"/>
        </w:numPr>
        <w:spacing w:after="0" w:line="240" w:lineRule="auto"/>
        <w:jc w:val="right"/>
        <w:rPr>
          <w:rFonts w:ascii="Times New Roman" w:hAnsi="Times New Roman" w:cs="Times New Roman"/>
          <w:b/>
          <w:sz w:val="24"/>
          <w:szCs w:val="24"/>
        </w:rPr>
      </w:pPr>
      <w:proofErr w:type="gramStart"/>
      <w:r>
        <w:rPr>
          <w:rFonts w:ascii="Times New Roman" w:hAnsi="Times New Roman" w:cs="Times New Roman"/>
          <w:b/>
          <w:sz w:val="24"/>
          <w:szCs w:val="24"/>
        </w:rPr>
        <w:t>февраля</w:t>
      </w:r>
      <w:proofErr w:type="gramEnd"/>
      <w:r w:rsidR="007C64B8" w:rsidRPr="00E60640">
        <w:rPr>
          <w:rFonts w:ascii="Times New Roman" w:hAnsi="Times New Roman" w:cs="Times New Roman"/>
          <w:b/>
          <w:sz w:val="24"/>
          <w:szCs w:val="24"/>
        </w:rPr>
        <w:t xml:space="preserve"> 201</w:t>
      </w:r>
      <w:r w:rsidR="00862997" w:rsidRPr="00E60640">
        <w:rPr>
          <w:rFonts w:ascii="Times New Roman" w:hAnsi="Times New Roman" w:cs="Times New Roman"/>
          <w:b/>
          <w:sz w:val="24"/>
          <w:szCs w:val="24"/>
        </w:rPr>
        <w:t>9</w:t>
      </w:r>
      <w:r w:rsidR="007C64B8" w:rsidRPr="00E60640">
        <w:rPr>
          <w:rFonts w:ascii="Times New Roman" w:hAnsi="Times New Roman" w:cs="Times New Roman"/>
          <w:b/>
          <w:sz w:val="24"/>
          <w:szCs w:val="24"/>
        </w:rPr>
        <w:t xml:space="preserve">г. </w:t>
      </w:r>
    </w:p>
    <w:p w:rsidR="007C64B8" w:rsidRPr="00065D60" w:rsidRDefault="007C64B8" w:rsidP="007C64B8">
      <w:pPr>
        <w:spacing w:after="0" w:line="240" w:lineRule="auto"/>
        <w:jc w:val="right"/>
        <w:rPr>
          <w:rFonts w:ascii="Times New Roman" w:hAnsi="Times New Roman" w:cs="Times New Roman"/>
          <w:b/>
          <w:sz w:val="24"/>
          <w:szCs w:val="24"/>
        </w:rPr>
      </w:pPr>
    </w:p>
    <w:p w:rsidR="002C495C" w:rsidRPr="001219A4" w:rsidRDefault="00173CC7" w:rsidP="00173CC7">
      <w:pPr>
        <w:jc w:val="both"/>
        <w:rPr>
          <w:rFonts w:ascii="Times New Roman" w:hAnsi="Times New Roman" w:cs="Times New Roman"/>
          <w:sz w:val="24"/>
          <w:szCs w:val="24"/>
        </w:rPr>
      </w:pPr>
      <w:r>
        <w:rPr>
          <w:rFonts w:ascii="Times New Roman" w:hAnsi="Times New Roman" w:cs="Times New Roman"/>
          <w:sz w:val="24"/>
          <w:szCs w:val="24"/>
        </w:rPr>
        <w:t>В</w:t>
      </w:r>
      <w:r w:rsidR="002C495C" w:rsidRPr="001219A4">
        <w:rPr>
          <w:rFonts w:ascii="Times New Roman" w:hAnsi="Times New Roman" w:cs="Times New Roman"/>
          <w:sz w:val="24"/>
          <w:szCs w:val="24"/>
        </w:rPr>
        <w:t xml:space="preserve"> соответствии с Постановлением Правительства Республики Казахстан от 30 октября 2009года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постановлением (далее- Правила)</w:t>
      </w:r>
      <w:r>
        <w:rPr>
          <w:rFonts w:ascii="Times New Roman" w:hAnsi="Times New Roman" w:cs="Times New Roman"/>
          <w:sz w:val="24"/>
          <w:szCs w:val="24"/>
        </w:rPr>
        <w:t xml:space="preserve">, </w:t>
      </w:r>
      <w:r w:rsidR="002C495C" w:rsidRPr="001219A4">
        <w:rPr>
          <w:rFonts w:ascii="Times New Roman" w:hAnsi="Times New Roman" w:cs="Times New Roman"/>
          <w:sz w:val="24"/>
          <w:szCs w:val="24"/>
        </w:rPr>
        <w:t>КГП на ПХВ «Павлодарская областная больница им.Г.Султанова», г. Павлодар, ул.Щедрина,63, объявляет о проведении закупа способом запроса ценовых предложений</w:t>
      </w:r>
    </w:p>
    <w:p w:rsidR="002A6596" w:rsidRPr="002A6596" w:rsidRDefault="002A6596" w:rsidP="002A6596">
      <w:pPr>
        <w:pStyle w:val="a7"/>
        <w:widowControl w:val="0"/>
        <w:numPr>
          <w:ilvl w:val="0"/>
          <w:numId w:val="1"/>
        </w:numPr>
        <w:jc w:val="both"/>
        <w:rPr>
          <w:rStyle w:val="s1"/>
          <w:rFonts w:asciiTheme="minorHAnsi" w:hAnsiTheme="minorHAnsi" w:cstheme="minorBidi"/>
          <w:bCs w:val="0"/>
          <w:color w:val="auto"/>
          <w:u w:val="single"/>
        </w:rPr>
      </w:pPr>
      <w:r>
        <w:rPr>
          <w:rStyle w:val="s1"/>
          <w:b w:val="0"/>
          <w:sz w:val="24"/>
          <w:szCs w:val="24"/>
        </w:rPr>
        <w:t>М</w:t>
      </w:r>
      <w:r w:rsidR="002C495C" w:rsidRPr="00D30D20">
        <w:rPr>
          <w:rStyle w:val="s1"/>
          <w:b w:val="0"/>
          <w:sz w:val="24"/>
          <w:szCs w:val="24"/>
        </w:rPr>
        <w:t>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Техническая спецификация и условия поставки </w:t>
      </w:r>
      <w:proofErr w:type="gramStart"/>
      <w:r w:rsidRPr="002A6596">
        <w:rPr>
          <w:rFonts w:ascii="Times New Roman" w:hAnsi="Times New Roman" w:cs="Times New Roman"/>
          <w:color w:val="000000"/>
          <w:sz w:val="24"/>
          <w:szCs w:val="24"/>
        </w:rPr>
        <w:t>реагентов  должна</w:t>
      </w:r>
      <w:proofErr w:type="gramEnd"/>
      <w:r w:rsidRPr="002A6596">
        <w:rPr>
          <w:rFonts w:ascii="Times New Roman" w:hAnsi="Times New Roman" w:cs="Times New Roman"/>
          <w:color w:val="000000"/>
          <w:sz w:val="24"/>
          <w:szCs w:val="24"/>
        </w:rPr>
        <w:t xml:space="preserve">  отвечать требованиям  завода-производителем используемого в исследованиях оборудования (анализатор </w:t>
      </w:r>
      <w:r w:rsidR="00E60640">
        <w:rPr>
          <w:rFonts w:ascii="Times New Roman" w:hAnsi="Times New Roman" w:cs="Times New Roman"/>
          <w:color w:val="000000"/>
          <w:sz w:val="24"/>
          <w:szCs w:val="24"/>
          <w:lang w:val="en-US"/>
        </w:rPr>
        <w:t>ACL</w:t>
      </w:r>
      <w:r w:rsidR="00E60640" w:rsidRPr="00E60640">
        <w:rPr>
          <w:rFonts w:ascii="Times New Roman" w:hAnsi="Times New Roman" w:cs="Times New Roman"/>
          <w:color w:val="000000"/>
          <w:sz w:val="24"/>
          <w:szCs w:val="24"/>
        </w:rPr>
        <w:t>-</w:t>
      </w:r>
      <w:r w:rsidR="00E60640">
        <w:rPr>
          <w:rFonts w:ascii="Times New Roman" w:hAnsi="Times New Roman" w:cs="Times New Roman"/>
          <w:color w:val="000000"/>
          <w:sz w:val="24"/>
          <w:szCs w:val="24"/>
          <w:lang w:val="en-US"/>
        </w:rPr>
        <w:t>TOP</w:t>
      </w:r>
      <w:r w:rsidR="00E60640" w:rsidRPr="00E60640">
        <w:rPr>
          <w:rFonts w:ascii="Times New Roman" w:hAnsi="Times New Roman" w:cs="Times New Roman"/>
          <w:color w:val="000000"/>
          <w:sz w:val="24"/>
          <w:szCs w:val="24"/>
        </w:rPr>
        <w:t xml:space="preserve"> 500</w:t>
      </w:r>
      <w:r w:rsidRPr="002A6596">
        <w:rPr>
          <w:rFonts w:ascii="Times New Roman" w:hAnsi="Times New Roman" w:cs="Times New Roman"/>
          <w:color w:val="000000"/>
          <w:sz w:val="24"/>
          <w:szCs w:val="24"/>
        </w:rPr>
        <w:t>), которая подтверждается письменно заводом-производителем. Наличие сертифицированного инженера по техническому обслуживанию</w:t>
      </w:r>
      <w:r>
        <w:rPr>
          <w:rFonts w:ascii="Times New Roman" w:hAnsi="Times New Roman" w:cs="Times New Roman"/>
          <w:color w:val="000000"/>
          <w:sz w:val="24"/>
          <w:szCs w:val="24"/>
        </w:rPr>
        <w:t>.</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Реагенты, должны быть зарегистрированы в Республике Казахстан и готовы к применению в соответствии с Кодексом и порядком государственной регистрации лекарственных средств и изделий медицинского назначения, установленным уполномоченным органом в области здравоохранения; </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Реагенты,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Маркировка, потребительская упаковка и инструкция по применению реагентов должна соответствовать требованиям законодательства Республики Казахстан и порядку, установленного уполномоченным органом в области здравоохранения; </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Остаточный срок годности для проведения анализов, имеющих общий срок годности менее двух лет, должен составлять не менее пятидесяти процентов от общего срока годности на момент поставки. Со сроком годности не менее двух лет, остаточный срок годности должен составлять не менее двенадцати месяцев на момент поставки.</w:t>
      </w:r>
    </w:p>
    <w:tbl>
      <w:tblPr>
        <w:tblStyle w:val="aa"/>
        <w:tblW w:w="15847" w:type="dxa"/>
        <w:tblInd w:w="279" w:type="dxa"/>
        <w:tblLayout w:type="fixed"/>
        <w:tblLook w:val="04A0" w:firstRow="1" w:lastRow="0" w:firstColumn="1" w:lastColumn="0" w:noHBand="0" w:noVBand="1"/>
      </w:tblPr>
      <w:tblGrid>
        <w:gridCol w:w="709"/>
        <w:gridCol w:w="3402"/>
        <w:gridCol w:w="2664"/>
        <w:gridCol w:w="5274"/>
        <w:gridCol w:w="992"/>
        <w:gridCol w:w="992"/>
        <w:gridCol w:w="1814"/>
      </w:tblGrid>
      <w:tr w:rsidR="00173CC7" w:rsidRPr="00FD799D" w:rsidTr="008F7743">
        <w:tc>
          <w:tcPr>
            <w:tcW w:w="709" w:type="dxa"/>
          </w:tcPr>
          <w:p w:rsidR="00173CC7" w:rsidRPr="00FD799D" w:rsidRDefault="00173CC7" w:rsidP="00862997">
            <w:pP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w:t>
            </w:r>
          </w:p>
          <w:p w:rsidR="00173CC7" w:rsidRPr="00FD799D" w:rsidRDefault="00173CC7" w:rsidP="00862997">
            <w:pPr>
              <w:rPr>
                <w:rFonts w:ascii="Times New Roman" w:eastAsia="Times New Roman" w:hAnsi="Times New Roman" w:cs="Times New Roman"/>
                <w:b/>
                <w:bCs/>
                <w:color w:val="000000"/>
                <w:szCs w:val="24"/>
                <w:lang w:eastAsia="ru-RU"/>
              </w:rPr>
            </w:pPr>
            <w:proofErr w:type="gramStart"/>
            <w:r w:rsidRPr="00FD799D">
              <w:rPr>
                <w:rFonts w:ascii="Times New Roman" w:eastAsia="Times New Roman" w:hAnsi="Times New Roman" w:cs="Times New Roman"/>
                <w:b/>
                <w:bCs/>
                <w:color w:val="000000"/>
                <w:szCs w:val="24"/>
                <w:lang w:eastAsia="ru-RU"/>
              </w:rPr>
              <w:t>лота</w:t>
            </w:r>
            <w:proofErr w:type="gramEnd"/>
          </w:p>
        </w:tc>
        <w:tc>
          <w:tcPr>
            <w:tcW w:w="3402" w:type="dxa"/>
          </w:tcPr>
          <w:p w:rsidR="00173CC7" w:rsidRPr="00FD799D" w:rsidRDefault="00173CC7" w:rsidP="00862997">
            <w:pPr>
              <w:jc w:val="cente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Международное непатентованное название</w:t>
            </w:r>
          </w:p>
        </w:tc>
        <w:tc>
          <w:tcPr>
            <w:tcW w:w="2664" w:type="dxa"/>
          </w:tcPr>
          <w:p w:rsidR="00173CC7" w:rsidRPr="00FD799D" w:rsidRDefault="00173CC7" w:rsidP="00862997">
            <w:pPr>
              <w:jc w:val="cente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Оборудование</w:t>
            </w:r>
          </w:p>
        </w:tc>
        <w:tc>
          <w:tcPr>
            <w:tcW w:w="5274" w:type="dxa"/>
          </w:tcPr>
          <w:p w:rsidR="00173CC7" w:rsidRPr="00FD799D" w:rsidRDefault="00173CC7" w:rsidP="00862997">
            <w:pPr>
              <w:jc w:val="cente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Техническое описание</w:t>
            </w:r>
          </w:p>
        </w:tc>
        <w:tc>
          <w:tcPr>
            <w:tcW w:w="992" w:type="dxa"/>
          </w:tcPr>
          <w:p w:rsidR="00173CC7" w:rsidRPr="00FD799D" w:rsidRDefault="00173CC7" w:rsidP="00862997">
            <w:pPr>
              <w:jc w:val="center"/>
              <w:rPr>
                <w:rFonts w:ascii="Times New Roman" w:eastAsia="Times New Roman" w:hAnsi="Times New Roman" w:cs="Times New Roman"/>
                <w:b/>
                <w:bCs/>
                <w:color w:val="000000"/>
                <w:szCs w:val="24"/>
                <w:lang w:eastAsia="ru-RU"/>
              </w:rPr>
            </w:pPr>
            <w:proofErr w:type="spellStart"/>
            <w:r w:rsidRPr="00FD799D">
              <w:rPr>
                <w:rFonts w:ascii="Times New Roman" w:eastAsia="Times New Roman" w:hAnsi="Times New Roman" w:cs="Times New Roman"/>
                <w:b/>
                <w:bCs/>
                <w:color w:val="000000"/>
                <w:szCs w:val="24"/>
                <w:lang w:eastAsia="ru-RU"/>
              </w:rPr>
              <w:t>Ед.изм</w:t>
            </w:r>
            <w:proofErr w:type="spellEnd"/>
            <w:r w:rsidRPr="00FD799D">
              <w:rPr>
                <w:rFonts w:ascii="Times New Roman" w:eastAsia="Times New Roman" w:hAnsi="Times New Roman" w:cs="Times New Roman"/>
                <w:b/>
                <w:bCs/>
                <w:color w:val="000000"/>
                <w:szCs w:val="24"/>
                <w:lang w:eastAsia="ru-RU"/>
              </w:rPr>
              <w:t>.</w:t>
            </w:r>
          </w:p>
        </w:tc>
        <w:tc>
          <w:tcPr>
            <w:tcW w:w="992" w:type="dxa"/>
          </w:tcPr>
          <w:p w:rsidR="00173CC7" w:rsidRPr="00FD799D" w:rsidRDefault="00173CC7" w:rsidP="00862997">
            <w:pPr>
              <w:jc w:val="cente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Общее кол-во</w:t>
            </w:r>
          </w:p>
        </w:tc>
        <w:tc>
          <w:tcPr>
            <w:tcW w:w="1814" w:type="dxa"/>
          </w:tcPr>
          <w:p w:rsidR="00173CC7" w:rsidRPr="00FD799D" w:rsidRDefault="00173CC7" w:rsidP="00862997">
            <w:pPr>
              <w:jc w:val="center"/>
              <w:rPr>
                <w:rFonts w:ascii="Times New Roman" w:eastAsia="Times New Roman" w:hAnsi="Times New Roman" w:cs="Times New Roman"/>
                <w:b/>
                <w:bCs/>
                <w:color w:val="000000"/>
                <w:szCs w:val="24"/>
                <w:lang w:eastAsia="ru-RU"/>
              </w:rPr>
            </w:pPr>
            <w:r w:rsidRPr="00FD799D">
              <w:rPr>
                <w:rFonts w:ascii="Times New Roman" w:eastAsia="Times New Roman" w:hAnsi="Times New Roman" w:cs="Times New Roman"/>
                <w:b/>
                <w:bCs/>
                <w:color w:val="000000"/>
                <w:szCs w:val="24"/>
                <w:lang w:eastAsia="ru-RU"/>
              </w:rPr>
              <w:t>Сумма</w:t>
            </w:r>
          </w:p>
        </w:tc>
      </w:tr>
      <w:tr w:rsidR="00647A81" w:rsidRPr="00FD799D" w:rsidTr="008F7743">
        <w:trPr>
          <w:trHeight w:val="699"/>
        </w:trPr>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Калибровочная плазма10*1 мл</w:t>
            </w:r>
            <w:r w:rsidR="00E60640" w:rsidRPr="00FD799D">
              <w:rPr>
                <w:rFonts w:ascii="Times New Roman" w:hAnsi="Times New Roman" w:cs="Times New Roman"/>
                <w:color w:val="000000"/>
              </w:rPr>
              <w:t xml:space="preserve"> </w:t>
            </w:r>
            <w:r w:rsidRPr="00FD799D">
              <w:rPr>
                <w:rFonts w:ascii="Times New Roman" w:hAnsi="Times New Roman" w:cs="Times New Roman"/>
                <w:color w:val="000000"/>
              </w:rPr>
              <w:t>на анализатор ACL -TOP 500</w:t>
            </w:r>
          </w:p>
        </w:tc>
        <w:tc>
          <w:tcPr>
            <w:tcW w:w="2664" w:type="dxa"/>
            <w:vMerge w:val="restart"/>
            <w:tcBorders>
              <w:top w:val="single" w:sz="4" w:space="0" w:color="auto"/>
              <w:left w:val="single" w:sz="4" w:space="0" w:color="auto"/>
              <w:right w:val="single" w:sz="4" w:space="0" w:color="auto"/>
            </w:tcBorders>
          </w:tcPr>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p>
          <w:p w:rsidR="00647A81" w:rsidRPr="00FD799D" w:rsidRDefault="00647A81" w:rsidP="00B82617">
            <w:pPr>
              <w:spacing w:line="140" w:lineRule="atLeast"/>
              <w:jc w:val="center"/>
              <w:rPr>
                <w:rFonts w:ascii="Times New Roman" w:hAnsi="Times New Roman" w:cs="Times New Roman"/>
                <w:color w:val="000000"/>
                <w:szCs w:val="24"/>
              </w:rPr>
            </w:pPr>
            <w:r w:rsidRPr="00FD799D">
              <w:rPr>
                <w:rFonts w:ascii="Times New Roman" w:hAnsi="Times New Roman" w:cs="Times New Roman"/>
                <w:color w:val="000000"/>
                <w:szCs w:val="24"/>
              </w:rPr>
              <w:t xml:space="preserve">Анализатор </w:t>
            </w:r>
            <w:r w:rsidRPr="00FD799D">
              <w:rPr>
                <w:rFonts w:ascii="Times New Roman" w:hAnsi="Times New Roman" w:cs="Times New Roman"/>
                <w:color w:val="000000"/>
                <w:szCs w:val="24"/>
                <w:lang w:val="en-US"/>
              </w:rPr>
              <w:t>ACL-TOP 500</w:t>
            </w: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AC6791">
            <w:pPr>
              <w:rPr>
                <w:rFonts w:ascii="Times New Roman" w:hAnsi="Times New Roman" w:cs="Times New Roman"/>
                <w:color w:val="000000"/>
              </w:rPr>
            </w:pPr>
            <w:r w:rsidRPr="00FD799D">
              <w:rPr>
                <w:rFonts w:ascii="Times New Roman" w:hAnsi="Times New Roman" w:cs="Times New Roman"/>
                <w:color w:val="000000"/>
              </w:rPr>
              <w:lastRenderedPageBreak/>
              <w:t xml:space="preserve">Калибровочная плазма из комплекта анализатор автоматический </w:t>
            </w:r>
            <w:proofErr w:type="spellStart"/>
            <w:r w:rsidRPr="00FD799D">
              <w:rPr>
                <w:rFonts w:ascii="Times New Roman" w:hAnsi="Times New Roman" w:cs="Times New Roman"/>
                <w:color w:val="000000"/>
              </w:rPr>
              <w:t>коагулометрический</w:t>
            </w:r>
            <w:proofErr w:type="spellEnd"/>
            <w:r w:rsidRPr="00FD799D">
              <w:rPr>
                <w:rFonts w:ascii="Times New Roman" w:hAnsi="Times New Roman" w:cs="Times New Roman"/>
                <w:color w:val="000000"/>
              </w:rPr>
              <w:t xml:space="preserve"> для </w:t>
            </w:r>
            <w:proofErr w:type="spellStart"/>
            <w:r w:rsidRPr="00FD799D">
              <w:rPr>
                <w:rFonts w:ascii="Times New Roman" w:hAnsi="Times New Roman" w:cs="Times New Roman"/>
                <w:color w:val="000000"/>
              </w:rPr>
              <w:t>invitro</w:t>
            </w:r>
            <w:proofErr w:type="spellEnd"/>
            <w:r w:rsidRPr="00FD799D">
              <w:rPr>
                <w:rFonts w:ascii="Times New Roman" w:hAnsi="Times New Roman" w:cs="Times New Roman"/>
                <w:color w:val="000000"/>
              </w:rPr>
              <w:t xml:space="preserve"> диагностики (10x1</w:t>
            </w:r>
            <w:r w:rsidR="00AC6791">
              <w:rPr>
                <w:rFonts w:ascii="Times New Roman" w:hAnsi="Times New Roman" w:cs="Times New Roman"/>
                <w:color w:val="000000"/>
              </w:rPr>
              <w:t>мл</w:t>
            </w:r>
            <w:r w:rsidRPr="00FD799D">
              <w:rPr>
                <w:rFonts w:ascii="Times New Roman" w:hAnsi="Times New Roman" w:cs="Times New Roman"/>
                <w:color w:val="000000"/>
              </w:rPr>
              <w:t xml:space="preserve">) t +2 +8 C </w:t>
            </w:r>
            <w:r w:rsidR="00FD799D" w:rsidRPr="00FD799D">
              <w:rPr>
                <w:rFonts w:ascii="Times New Roman" w:hAnsi="Times New Roman" w:cs="Times New Roman"/>
                <w:color w:val="000000"/>
              </w:rPr>
              <w:t xml:space="preserve">на </w:t>
            </w:r>
            <w:r w:rsidR="00FD799D" w:rsidRPr="00FD799D">
              <w:rPr>
                <w:rFonts w:ascii="Times New Roman" w:hAnsi="Times New Roman" w:cs="Times New Roman"/>
                <w:color w:val="000000"/>
                <w:szCs w:val="24"/>
              </w:rPr>
              <w:t>анализатор ACL -TOP 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наб</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EC6FE4" w:rsidP="00B82617">
            <w:pPr>
              <w:jc w:val="center"/>
              <w:rPr>
                <w:rFonts w:ascii="Times New Roman" w:hAnsi="Times New Roman" w:cs="Times New Roman"/>
                <w:b/>
                <w:bCs/>
              </w:rPr>
            </w:pPr>
            <w:r>
              <w:rPr>
                <w:rFonts w:ascii="Times New Roman" w:hAnsi="Times New Roman" w:cs="Times New Roman"/>
                <w:b/>
                <w:bCs/>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EC6FE4" w:rsidP="00120A80">
            <w:pPr>
              <w:jc w:val="center"/>
              <w:rPr>
                <w:rFonts w:ascii="Times New Roman" w:hAnsi="Times New Roman" w:cs="Times New Roman"/>
              </w:rPr>
            </w:pPr>
            <w:r>
              <w:rPr>
                <w:rFonts w:ascii="Times New Roman" w:hAnsi="Times New Roman" w:cs="Times New Roman"/>
              </w:rPr>
              <w:t>211 800</w:t>
            </w:r>
            <w:r w:rsidR="00647A81" w:rsidRPr="00FD799D">
              <w:rPr>
                <w:rFonts w:ascii="Times New Roman" w:hAnsi="Times New Roman" w:cs="Times New Roman"/>
              </w:rPr>
              <w:t>,00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Нормальный контроль 10*1</w:t>
            </w:r>
            <w:r w:rsidR="00E60640" w:rsidRPr="00FD799D">
              <w:rPr>
                <w:rFonts w:ascii="Times New Roman" w:hAnsi="Times New Roman" w:cs="Times New Roman"/>
                <w:color w:val="000000"/>
              </w:rPr>
              <w:t>мл</w:t>
            </w:r>
            <w:r w:rsidRPr="00FD799D">
              <w:rPr>
                <w:rFonts w:ascii="Times New Roman" w:hAnsi="Times New Roman" w:cs="Times New Roman"/>
                <w:color w:val="000000"/>
              </w:rPr>
              <w:t xml:space="preserve"> на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FD799D">
            <w:pPr>
              <w:rPr>
                <w:rFonts w:ascii="Times New Roman" w:hAnsi="Times New Roman" w:cs="Times New Roman"/>
                <w:color w:val="000000"/>
                <w:szCs w:val="24"/>
              </w:rPr>
            </w:pPr>
            <w:r w:rsidRPr="00FD799D">
              <w:rPr>
                <w:rFonts w:ascii="Times New Roman" w:hAnsi="Times New Roman" w:cs="Times New Roman"/>
                <w:color w:val="000000"/>
              </w:rPr>
              <w:t>Нормальный контроль 10*1</w:t>
            </w:r>
            <w:proofErr w:type="gramStart"/>
            <w:r w:rsidR="00FD799D" w:rsidRPr="00FD799D">
              <w:rPr>
                <w:rFonts w:ascii="Times New Roman" w:hAnsi="Times New Roman" w:cs="Times New Roman"/>
                <w:color w:val="000000"/>
              </w:rPr>
              <w:t xml:space="preserve">мл </w:t>
            </w:r>
            <w:r w:rsidRPr="00FD799D">
              <w:rPr>
                <w:rFonts w:ascii="Times New Roman" w:hAnsi="Times New Roman" w:cs="Times New Roman"/>
                <w:color w:val="000000"/>
              </w:rPr>
              <w:t xml:space="preserve"> на</w:t>
            </w:r>
            <w:proofErr w:type="gramEnd"/>
            <w:r w:rsidRPr="00FD799D">
              <w:rPr>
                <w:rFonts w:ascii="Times New Roman" w:hAnsi="Times New Roman" w:cs="Times New Roman"/>
                <w:color w:val="000000"/>
              </w:rPr>
              <w:t xml:space="preserve"> 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наб</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b/>
                <w:bCs/>
              </w:rPr>
            </w:pPr>
            <w:r>
              <w:rPr>
                <w:rFonts w:ascii="Times New Roman" w:hAnsi="Times New Roman" w:cs="Times New Roman"/>
                <w:b/>
                <w:bCs/>
              </w:rPr>
              <w:t>3</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rPr>
            </w:pPr>
            <w:r>
              <w:rPr>
                <w:rFonts w:ascii="Times New Roman" w:hAnsi="Times New Roman" w:cs="Times New Roman"/>
              </w:rPr>
              <w:t>211 500</w:t>
            </w:r>
            <w:r w:rsidR="00647A81" w:rsidRPr="00FD799D">
              <w:rPr>
                <w:rFonts w:ascii="Times New Roman" w:hAnsi="Times New Roman" w:cs="Times New Roman"/>
              </w:rPr>
              <w:t>,00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Низкий патологический контроль.10*1</w:t>
            </w:r>
            <w:r w:rsidR="00E60640" w:rsidRPr="00FD799D">
              <w:rPr>
                <w:rFonts w:ascii="Times New Roman" w:hAnsi="Times New Roman" w:cs="Times New Roman"/>
                <w:color w:val="000000"/>
              </w:rPr>
              <w:t xml:space="preserve"> мл</w:t>
            </w:r>
            <w:r w:rsidRPr="00FD799D">
              <w:rPr>
                <w:rFonts w:ascii="Times New Roman" w:hAnsi="Times New Roman" w:cs="Times New Roman"/>
                <w:color w:val="000000"/>
              </w:rPr>
              <w:t xml:space="preserve"> на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FD799D">
            <w:pPr>
              <w:rPr>
                <w:rFonts w:ascii="Times New Roman" w:hAnsi="Times New Roman" w:cs="Times New Roman"/>
                <w:color w:val="000000"/>
              </w:rPr>
            </w:pPr>
            <w:r w:rsidRPr="00FD799D">
              <w:rPr>
                <w:rFonts w:ascii="Times New Roman" w:hAnsi="Times New Roman" w:cs="Times New Roman"/>
                <w:color w:val="000000"/>
              </w:rPr>
              <w:t>Низки</w:t>
            </w:r>
            <w:r w:rsidR="00FD799D" w:rsidRPr="00FD799D">
              <w:rPr>
                <w:rFonts w:ascii="Times New Roman" w:hAnsi="Times New Roman" w:cs="Times New Roman"/>
                <w:color w:val="000000"/>
              </w:rPr>
              <w:t>й патологический контроль.10*1мл</w:t>
            </w:r>
            <w:r w:rsidRPr="00FD799D">
              <w:rPr>
                <w:rFonts w:ascii="Times New Roman" w:hAnsi="Times New Roman" w:cs="Times New Roman"/>
                <w:color w:val="000000"/>
              </w:rPr>
              <w:t xml:space="preserve"> на 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наб</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b/>
                <w:bCs/>
              </w:rPr>
            </w:pPr>
            <w:r>
              <w:rPr>
                <w:rFonts w:ascii="Times New Roman" w:hAnsi="Times New Roman" w:cs="Times New Roman"/>
                <w:b/>
                <w:bCs/>
              </w:rPr>
              <w:t>3</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rPr>
            </w:pPr>
            <w:r>
              <w:rPr>
                <w:rFonts w:ascii="Times New Roman" w:hAnsi="Times New Roman" w:cs="Times New Roman"/>
              </w:rPr>
              <w:t>202 500</w:t>
            </w:r>
            <w:r w:rsidR="00647A81" w:rsidRPr="00FD799D">
              <w:rPr>
                <w:rFonts w:ascii="Times New Roman" w:hAnsi="Times New Roman" w:cs="Times New Roman"/>
              </w:rPr>
              <w:t>,00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Высоки</w:t>
            </w:r>
            <w:r w:rsidR="00E60640" w:rsidRPr="00FD799D">
              <w:rPr>
                <w:rFonts w:ascii="Times New Roman" w:hAnsi="Times New Roman" w:cs="Times New Roman"/>
                <w:color w:val="000000"/>
              </w:rPr>
              <w:t>й патологический контроль10*1 мл</w:t>
            </w:r>
            <w:r w:rsidRPr="00FD799D">
              <w:rPr>
                <w:rFonts w:ascii="Times New Roman" w:hAnsi="Times New Roman" w:cs="Times New Roman"/>
                <w:color w:val="000000"/>
              </w:rPr>
              <w:t xml:space="preserve"> на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 xml:space="preserve">Высокий патологический контроль из комплекта анализатор автоматический </w:t>
            </w:r>
            <w:proofErr w:type="spellStart"/>
            <w:r w:rsidRPr="00FD799D">
              <w:rPr>
                <w:rFonts w:ascii="Times New Roman" w:hAnsi="Times New Roman" w:cs="Times New Roman"/>
                <w:color w:val="000000"/>
              </w:rPr>
              <w:t>коагулометрический</w:t>
            </w:r>
            <w:proofErr w:type="spellEnd"/>
            <w:r w:rsidRPr="00FD799D">
              <w:rPr>
                <w:rFonts w:ascii="Times New Roman" w:hAnsi="Times New Roman" w:cs="Times New Roman"/>
                <w:color w:val="000000"/>
              </w:rPr>
              <w:t xml:space="preserve"> для </w:t>
            </w:r>
            <w:proofErr w:type="spellStart"/>
            <w:r w:rsidRPr="00FD799D">
              <w:rPr>
                <w:rFonts w:ascii="Times New Roman" w:hAnsi="Times New Roman" w:cs="Times New Roman"/>
                <w:color w:val="000000"/>
              </w:rPr>
              <w:t>invitro</w:t>
            </w:r>
            <w:proofErr w:type="spellEnd"/>
            <w:r w:rsidRPr="00FD799D">
              <w:rPr>
                <w:rFonts w:ascii="Times New Roman" w:hAnsi="Times New Roman" w:cs="Times New Roman"/>
                <w:color w:val="000000"/>
              </w:rPr>
              <w:t xml:space="preserve"> диагностики (10x1мл), t +2 +8 C </w:t>
            </w:r>
            <w:r w:rsidR="00E60640" w:rsidRPr="00FD799D">
              <w:rPr>
                <w:rFonts w:ascii="Times New Roman" w:hAnsi="Times New Roman" w:cs="Times New Roman"/>
                <w:color w:val="000000"/>
              </w:rPr>
              <w:t xml:space="preserve">на </w:t>
            </w:r>
            <w:r w:rsidR="00E60640" w:rsidRPr="00FD799D">
              <w:rPr>
                <w:rFonts w:ascii="Times New Roman" w:hAnsi="Times New Roman" w:cs="Times New Roman"/>
                <w:color w:val="000000"/>
                <w:szCs w:val="24"/>
              </w:rPr>
              <w:t>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наб</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b/>
                <w:bCs/>
              </w:rPr>
            </w:pPr>
            <w:r>
              <w:rPr>
                <w:rFonts w:ascii="Times New Roman" w:hAnsi="Times New Roman" w:cs="Times New Roman"/>
                <w:b/>
                <w:bCs/>
              </w:rPr>
              <w:t>3</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BD6445" w:rsidP="00B82617">
            <w:pPr>
              <w:jc w:val="center"/>
              <w:rPr>
                <w:rFonts w:ascii="Times New Roman" w:hAnsi="Times New Roman" w:cs="Times New Roman"/>
              </w:rPr>
            </w:pPr>
            <w:r>
              <w:rPr>
                <w:rFonts w:ascii="Times New Roman" w:hAnsi="Times New Roman" w:cs="Times New Roman"/>
              </w:rPr>
              <w:t>193 800</w:t>
            </w:r>
            <w:r w:rsidR="00647A81" w:rsidRPr="00FD799D">
              <w:rPr>
                <w:rFonts w:ascii="Times New Roman" w:hAnsi="Times New Roman" w:cs="Times New Roman"/>
              </w:rPr>
              <w:t>,00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rPr>
                <w:rFonts w:ascii="Times New Roman" w:hAnsi="Times New Roman" w:cs="Times New Roman"/>
                <w:color w:val="000000"/>
              </w:rPr>
            </w:pPr>
            <w:r w:rsidRPr="00FD799D">
              <w:rPr>
                <w:rFonts w:ascii="Times New Roman" w:hAnsi="Times New Roman" w:cs="Times New Roman"/>
                <w:color w:val="000000"/>
              </w:rPr>
              <w:t>Разбавитель факторов ,1*100 мл (на 500 тестов) используется для разведения образцов для калибровки определения ПВ, фибриногена и исследования одиночных факторов свертывания на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vAlign w:val="bottom"/>
          </w:tcPr>
          <w:p w:rsidR="00647A81" w:rsidRPr="00FD799D" w:rsidRDefault="00647A81" w:rsidP="00B82617">
            <w:pPr>
              <w:spacing w:line="0" w:lineRule="atLeast"/>
              <w:rPr>
                <w:rFonts w:ascii="Times New Roman" w:hAnsi="Times New Roman" w:cs="Times New Roman"/>
                <w:color w:val="000000"/>
                <w:szCs w:val="24"/>
              </w:rPr>
            </w:pPr>
            <w:proofErr w:type="gramStart"/>
            <w:r w:rsidRPr="00FD799D">
              <w:rPr>
                <w:rFonts w:ascii="Times New Roman" w:hAnsi="Times New Roman" w:cs="Times New Roman"/>
                <w:color w:val="000000"/>
                <w:szCs w:val="24"/>
              </w:rPr>
              <w:t>используется</w:t>
            </w:r>
            <w:proofErr w:type="gramEnd"/>
            <w:r w:rsidRPr="00FD799D">
              <w:rPr>
                <w:rFonts w:ascii="Times New Roman" w:hAnsi="Times New Roman" w:cs="Times New Roman"/>
                <w:color w:val="000000"/>
                <w:szCs w:val="24"/>
              </w:rPr>
              <w:t xml:space="preserve"> для разведения образцов для калибровки определения ПВ, фибриногена и исследования одиночных факторов свертывания на 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наб</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rPr>
            </w:pPr>
            <w:r w:rsidRPr="00FD799D">
              <w:rPr>
                <w:rFonts w:ascii="Times New Roman" w:hAnsi="Times New Roman" w:cs="Times New Roman"/>
                <w:b/>
                <w:bCs/>
              </w:rPr>
              <w:t>1</w:t>
            </w:r>
            <w:r w:rsidR="0087497D" w:rsidRPr="00FD799D">
              <w:rPr>
                <w:rFonts w:ascii="Times New Roman" w:hAnsi="Times New Roman" w:cs="Times New Roman"/>
                <w:b/>
                <w:bCs/>
              </w:rPr>
              <w:t>1</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rPr>
            </w:pPr>
            <w:r w:rsidRPr="00FD799D">
              <w:rPr>
                <w:rFonts w:ascii="Times New Roman" w:hAnsi="Times New Roman" w:cs="Times New Roman"/>
              </w:rPr>
              <w:t>139 000,00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Моющий агент 80</w:t>
            </w:r>
            <w:proofErr w:type="gramStart"/>
            <w:r w:rsidRPr="00FD799D">
              <w:rPr>
                <w:rFonts w:ascii="Times New Roman" w:hAnsi="Times New Roman" w:cs="Times New Roman"/>
                <w:color w:val="000000"/>
              </w:rPr>
              <w:t>мл  на</w:t>
            </w:r>
            <w:proofErr w:type="gramEnd"/>
            <w:r w:rsidRPr="00FD799D">
              <w:rPr>
                <w:rFonts w:ascii="Times New Roman" w:hAnsi="Times New Roman" w:cs="Times New Roman"/>
                <w:color w:val="000000"/>
              </w:rPr>
              <w:t xml:space="preserve">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proofErr w:type="spellStart"/>
            <w:proofErr w:type="gramStart"/>
            <w:r w:rsidRPr="00FD799D">
              <w:rPr>
                <w:rFonts w:ascii="Times New Roman" w:hAnsi="Times New Roman" w:cs="Times New Roman"/>
                <w:color w:val="000000"/>
              </w:rPr>
              <w:t>Моющийагент</w:t>
            </w:r>
            <w:proofErr w:type="spellEnd"/>
            <w:r w:rsidR="00E60640" w:rsidRPr="00FD799D">
              <w:rPr>
                <w:rFonts w:ascii="Times New Roman" w:hAnsi="Times New Roman" w:cs="Times New Roman"/>
                <w:color w:val="000000"/>
              </w:rPr>
              <w:t xml:space="preserve"> </w:t>
            </w:r>
            <w:r w:rsidRPr="00FD799D">
              <w:rPr>
                <w:rFonts w:ascii="Times New Roman" w:hAnsi="Times New Roman" w:cs="Times New Roman"/>
                <w:color w:val="000000"/>
              </w:rPr>
              <w:t xml:space="preserve"> (</w:t>
            </w:r>
            <w:proofErr w:type="gramEnd"/>
            <w:r w:rsidRPr="00FD799D">
              <w:rPr>
                <w:rFonts w:ascii="Times New Roman" w:hAnsi="Times New Roman" w:cs="Times New Roman"/>
                <w:color w:val="000000"/>
              </w:rPr>
              <w:t xml:space="preserve">80 мл)+15 +25 </w:t>
            </w:r>
            <w:r w:rsidRPr="00FD799D">
              <w:rPr>
                <w:rFonts w:ascii="Times New Roman" w:hAnsi="Times New Roman" w:cs="Times New Roman"/>
                <w:color w:val="000000"/>
                <w:lang w:val="en-US"/>
              </w:rPr>
              <w:t>C</w:t>
            </w:r>
            <w:r w:rsidR="00E60640" w:rsidRPr="00FD799D">
              <w:rPr>
                <w:rFonts w:ascii="Times New Roman" w:hAnsi="Times New Roman" w:cs="Times New Roman"/>
                <w:color w:val="000000"/>
              </w:rPr>
              <w:t xml:space="preserve"> на </w:t>
            </w:r>
            <w:r w:rsidR="00E60640" w:rsidRPr="00FD799D">
              <w:rPr>
                <w:rFonts w:ascii="Times New Roman" w:hAnsi="Times New Roman" w:cs="Times New Roman"/>
                <w:color w:val="000000"/>
                <w:szCs w:val="24"/>
              </w:rPr>
              <w:t>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уп</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rPr>
            </w:pPr>
            <w:r w:rsidRPr="00FD799D">
              <w:rPr>
                <w:rFonts w:ascii="Times New Roman" w:hAnsi="Times New Roman" w:cs="Times New Roman"/>
                <w:b/>
                <w:bCs/>
              </w:rPr>
              <w:t>1</w:t>
            </w:r>
            <w:r w:rsidR="0087497D" w:rsidRPr="00FD799D">
              <w:rPr>
                <w:rFonts w:ascii="Times New Roman" w:hAnsi="Times New Roman" w:cs="Times New Roman"/>
                <w:b/>
                <w:bCs/>
              </w:rPr>
              <w:t>5</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8F4350" w:rsidP="008F4350">
            <w:pPr>
              <w:jc w:val="center"/>
              <w:rPr>
                <w:rFonts w:ascii="Times New Roman" w:hAnsi="Times New Roman" w:cs="Times New Roman"/>
              </w:rPr>
            </w:pPr>
            <w:r w:rsidRPr="00FD799D">
              <w:rPr>
                <w:rFonts w:ascii="Times New Roman" w:hAnsi="Times New Roman" w:cs="Times New Roman"/>
              </w:rPr>
              <w:t>74 25</w:t>
            </w:r>
            <w:r w:rsidR="00647A81" w:rsidRPr="00FD799D">
              <w:rPr>
                <w:rFonts w:ascii="Times New Roman" w:hAnsi="Times New Roman" w:cs="Times New Roman"/>
              </w:rPr>
              <w:t>0,00</w:t>
            </w:r>
          </w:p>
        </w:tc>
      </w:tr>
      <w:tr w:rsidR="00647A81" w:rsidRPr="00FD799D" w:rsidTr="008F7743">
        <w:tc>
          <w:tcPr>
            <w:tcW w:w="709" w:type="dxa"/>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E60640" w:rsidP="00E60640">
            <w:pPr>
              <w:rPr>
                <w:rFonts w:ascii="Times New Roman" w:hAnsi="Times New Roman" w:cs="Times New Roman"/>
                <w:color w:val="000000"/>
              </w:rPr>
            </w:pPr>
            <w:r w:rsidRPr="00FD799D">
              <w:rPr>
                <w:rFonts w:ascii="Times New Roman" w:hAnsi="Times New Roman" w:cs="Times New Roman"/>
                <w:color w:val="000000"/>
              </w:rPr>
              <w:t>Моющий раствор</w:t>
            </w:r>
            <w:r w:rsidR="00647A81" w:rsidRPr="00FD799D">
              <w:rPr>
                <w:rFonts w:ascii="Times New Roman" w:hAnsi="Times New Roman" w:cs="Times New Roman"/>
                <w:color w:val="000000"/>
              </w:rPr>
              <w:t xml:space="preserve"> 500</w:t>
            </w:r>
            <w:proofErr w:type="gramStart"/>
            <w:r w:rsidR="00647A81" w:rsidRPr="00FD799D">
              <w:rPr>
                <w:rFonts w:ascii="Times New Roman" w:hAnsi="Times New Roman" w:cs="Times New Roman"/>
                <w:color w:val="000000"/>
              </w:rPr>
              <w:t>мл  на</w:t>
            </w:r>
            <w:proofErr w:type="gramEnd"/>
            <w:r w:rsidR="00647A81" w:rsidRPr="00FD799D">
              <w:rPr>
                <w:rFonts w:ascii="Times New Roman" w:hAnsi="Times New Roman" w:cs="Times New Roman"/>
                <w:color w:val="000000"/>
              </w:rPr>
              <w:t xml:space="preserve"> анализатор ACL -TOP 500</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proofErr w:type="spellStart"/>
            <w:r w:rsidRPr="00FD799D">
              <w:rPr>
                <w:rFonts w:ascii="Times New Roman" w:hAnsi="Times New Roman" w:cs="Times New Roman"/>
                <w:color w:val="000000"/>
              </w:rPr>
              <w:t>Моющийраствор</w:t>
            </w:r>
            <w:proofErr w:type="spellEnd"/>
            <w:r w:rsidRPr="00FD799D">
              <w:rPr>
                <w:rFonts w:ascii="Times New Roman" w:hAnsi="Times New Roman" w:cs="Times New Roman"/>
                <w:color w:val="000000"/>
              </w:rPr>
              <w:t xml:space="preserve"> 1х500</w:t>
            </w:r>
            <w:proofErr w:type="gramStart"/>
            <w:r w:rsidRPr="00FD799D">
              <w:rPr>
                <w:rFonts w:ascii="Times New Roman" w:hAnsi="Times New Roman" w:cs="Times New Roman"/>
                <w:color w:val="000000"/>
              </w:rPr>
              <w:t>мл  +</w:t>
            </w:r>
            <w:proofErr w:type="gramEnd"/>
            <w:r w:rsidRPr="00FD799D">
              <w:rPr>
                <w:rFonts w:ascii="Times New Roman" w:hAnsi="Times New Roman" w:cs="Times New Roman"/>
                <w:color w:val="000000"/>
              </w:rPr>
              <w:t xml:space="preserve">15 +25 </w:t>
            </w:r>
            <w:r w:rsidRPr="00FD799D">
              <w:rPr>
                <w:rFonts w:ascii="Times New Roman" w:hAnsi="Times New Roman" w:cs="Times New Roman"/>
                <w:color w:val="000000"/>
                <w:lang w:val="en-US"/>
              </w:rPr>
              <w:t>C</w:t>
            </w:r>
            <w:r w:rsidRPr="00FD799D">
              <w:rPr>
                <w:rFonts w:ascii="Times New Roman" w:hAnsi="Times New Roman" w:cs="Times New Roman"/>
                <w:color w:val="000000"/>
              </w:rPr>
              <w:t xml:space="preserve"> </w:t>
            </w:r>
            <w:r w:rsidR="00E60640" w:rsidRPr="00FD799D">
              <w:rPr>
                <w:rFonts w:ascii="Times New Roman" w:hAnsi="Times New Roman" w:cs="Times New Roman"/>
                <w:color w:val="000000"/>
              </w:rPr>
              <w:t xml:space="preserve">на </w:t>
            </w:r>
            <w:r w:rsidR="00E60640" w:rsidRPr="00FD799D">
              <w:rPr>
                <w:rFonts w:ascii="Times New Roman" w:hAnsi="Times New Roman" w:cs="Times New Roman"/>
                <w:color w:val="000000"/>
                <w:szCs w:val="24"/>
              </w:rPr>
              <w:t>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уп</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rPr>
            </w:pPr>
            <w:r w:rsidRPr="00FD799D">
              <w:rPr>
                <w:rFonts w:ascii="Times New Roman" w:hAnsi="Times New Roman" w:cs="Times New Roman"/>
                <w:b/>
                <w:bCs/>
              </w:rPr>
              <w:t>1</w:t>
            </w:r>
            <w:r w:rsidR="0087497D" w:rsidRPr="00FD799D">
              <w:rPr>
                <w:rFonts w:ascii="Times New Roman" w:hAnsi="Times New Roman" w:cs="Times New Roman"/>
                <w:b/>
                <w:bCs/>
              </w:rPr>
              <w:t>8</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8F4350" w:rsidP="00B82617">
            <w:pPr>
              <w:jc w:val="center"/>
              <w:rPr>
                <w:rFonts w:ascii="Times New Roman" w:hAnsi="Times New Roman" w:cs="Times New Roman"/>
              </w:rPr>
            </w:pPr>
            <w:r w:rsidRPr="00FD799D">
              <w:rPr>
                <w:rFonts w:ascii="Times New Roman" w:hAnsi="Times New Roman" w:cs="Times New Roman"/>
              </w:rPr>
              <w:t>225 0</w:t>
            </w:r>
            <w:r w:rsidR="00647A81" w:rsidRPr="00FD799D">
              <w:rPr>
                <w:rFonts w:ascii="Times New Roman" w:hAnsi="Times New Roman" w:cs="Times New Roman"/>
              </w:rPr>
              <w:t>00,00</w:t>
            </w:r>
          </w:p>
        </w:tc>
      </w:tr>
      <w:tr w:rsidR="00647A81" w:rsidRPr="00FD799D" w:rsidTr="008F7743">
        <w:tc>
          <w:tcPr>
            <w:tcW w:w="709" w:type="dxa"/>
            <w:tcBorders>
              <w:bottom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rPr>
                <w:rFonts w:ascii="Times New Roman" w:hAnsi="Times New Roman" w:cs="Times New Roman"/>
                <w:color w:val="000000"/>
              </w:rPr>
            </w:pPr>
            <w:r w:rsidRPr="00FD799D">
              <w:rPr>
                <w:rFonts w:ascii="Times New Roman" w:hAnsi="Times New Roman" w:cs="Times New Roman"/>
                <w:color w:val="000000"/>
              </w:rPr>
              <w:t xml:space="preserve">Кюветы (2400 </w:t>
            </w:r>
            <w:proofErr w:type="spellStart"/>
            <w:r w:rsidRPr="00FD799D">
              <w:rPr>
                <w:rFonts w:ascii="Times New Roman" w:hAnsi="Times New Roman" w:cs="Times New Roman"/>
                <w:color w:val="000000"/>
              </w:rPr>
              <w:t>шт</w:t>
            </w:r>
            <w:proofErr w:type="spellEnd"/>
            <w:r w:rsidRPr="00FD799D">
              <w:rPr>
                <w:rFonts w:ascii="Times New Roman" w:hAnsi="Times New Roman" w:cs="Times New Roman"/>
                <w:color w:val="000000"/>
              </w:rPr>
              <w:t>) на анализатор ACL -TOP 500</w:t>
            </w:r>
          </w:p>
        </w:tc>
        <w:tc>
          <w:tcPr>
            <w:tcW w:w="2664" w:type="dxa"/>
            <w:vMerge/>
            <w:tcBorders>
              <w:left w:val="single" w:sz="4" w:space="0" w:color="auto"/>
              <w:bottom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nil"/>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 xml:space="preserve">Кюветы (2400 </w:t>
            </w:r>
            <w:proofErr w:type="spellStart"/>
            <w:r w:rsidRPr="00FD799D">
              <w:rPr>
                <w:rFonts w:ascii="Times New Roman" w:hAnsi="Times New Roman" w:cs="Times New Roman"/>
                <w:color w:val="000000"/>
              </w:rPr>
              <w:t>шт</w:t>
            </w:r>
            <w:proofErr w:type="spellEnd"/>
            <w:r w:rsidRPr="00FD799D">
              <w:rPr>
                <w:rFonts w:ascii="Times New Roman" w:hAnsi="Times New Roman" w:cs="Times New Roman"/>
                <w:color w:val="000000"/>
              </w:rPr>
              <w:t xml:space="preserve">) </w:t>
            </w:r>
            <w:r w:rsidR="00E60640" w:rsidRPr="00FD799D">
              <w:rPr>
                <w:rFonts w:ascii="Times New Roman" w:hAnsi="Times New Roman" w:cs="Times New Roman"/>
                <w:color w:val="000000"/>
              </w:rPr>
              <w:t>6</w:t>
            </w:r>
            <w:r w:rsidR="00E60640" w:rsidRPr="00FD799D">
              <w:rPr>
                <w:rFonts w:ascii="Times New Roman" w:hAnsi="Times New Roman" w:cs="Times New Roman"/>
                <w:color w:val="000000"/>
                <w:lang w:val="en-US"/>
              </w:rPr>
              <w:t>X</w:t>
            </w:r>
            <w:r w:rsidR="00E60640" w:rsidRPr="00FD799D">
              <w:rPr>
                <w:rFonts w:ascii="Times New Roman" w:hAnsi="Times New Roman" w:cs="Times New Roman"/>
                <w:color w:val="000000"/>
              </w:rPr>
              <w:t>100</w:t>
            </w:r>
            <w:r w:rsidR="00E60640" w:rsidRPr="00FD799D">
              <w:rPr>
                <w:rFonts w:ascii="Times New Roman" w:hAnsi="Times New Roman" w:cs="Times New Roman"/>
                <w:color w:val="000000"/>
                <w:lang w:val="en-US"/>
              </w:rPr>
              <w:t>X</w:t>
            </w:r>
            <w:r w:rsidR="00E60640" w:rsidRPr="00FD799D">
              <w:rPr>
                <w:rFonts w:ascii="Times New Roman" w:hAnsi="Times New Roman" w:cs="Times New Roman"/>
                <w:color w:val="000000"/>
              </w:rPr>
              <w:t xml:space="preserve">4 на </w:t>
            </w:r>
            <w:r w:rsidR="00E60640" w:rsidRPr="00FD799D">
              <w:rPr>
                <w:rFonts w:ascii="Times New Roman" w:hAnsi="Times New Roman" w:cs="Times New Roman"/>
                <w:color w:val="000000"/>
                <w:szCs w:val="24"/>
              </w:rPr>
              <w:t>анализатор ACL -TOP 500</w:t>
            </w:r>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упак</w:t>
            </w:r>
            <w:proofErr w:type="spellEnd"/>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rPr>
            </w:pPr>
            <w:r w:rsidRPr="00FD799D">
              <w:rPr>
                <w:rFonts w:ascii="Times New Roman" w:hAnsi="Times New Roman" w:cs="Times New Roman"/>
                <w:b/>
                <w:bCs/>
              </w:rPr>
              <w:t>10</w:t>
            </w:r>
          </w:p>
        </w:tc>
        <w:tc>
          <w:tcPr>
            <w:tcW w:w="1814" w:type="dxa"/>
            <w:tcBorders>
              <w:top w:val="nil"/>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rPr>
            </w:pPr>
            <w:r w:rsidRPr="00FD799D">
              <w:rPr>
                <w:rFonts w:ascii="Times New Roman" w:hAnsi="Times New Roman" w:cs="Times New Roman"/>
              </w:rPr>
              <w:t>1 100 000,00</w:t>
            </w:r>
          </w:p>
        </w:tc>
      </w:tr>
      <w:tr w:rsidR="00647A81" w:rsidRPr="00FD799D" w:rsidTr="008F7743">
        <w:trPr>
          <w:trHeight w:val="2177"/>
        </w:trPr>
        <w:tc>
          <w:tcPr>
            <w:tcW w:w="709" w:type="dxa"/>
            <w:tcBorders>
              <w:top w:val="single" w:sz="4" w:space="0" w:color="auto"/>
              <w:bottom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647A81" w:rsidP="00B82617">
            <w:pPr>
              <w:rPr>
                <w:rFonts w:ascii="Times New Roman" w:hAnsi="Times New Roman" w:cs="Times New Roman"/>
                <w:color w:val="000000"/>
              </w:rPr>
            </w:pPr>
            <w:r w:rsidRPr="00FD799D">
              <w:rPr>
                <w:rFonts w:ascii="Times New Roman" w:hAnsi="Times New Roman" w:cs="Times New Roman"/>
                <w:color w:val="000000"/>
              </w:rPr>
              <w:t xml:space="preserve">Реагент для промывания 1* 4 </w:t>
            </w:r>
            <w:proofErr w:type="gramStart"/>
            <w:r w:rsidRPr="00FD799D">
              <w:rPr>
                <w:rFonts w:ascii="Times New Roman" w:hAnsi="Times New Roman" w:cs="Times New Roman"/>
                <w:color w:val="000000"/>
              </w:rPr>
              <w:t>л .</w:t>
            </w:r>
            <w:proofErr w:type="gramEnd"/>
            <w:r w:rsidRPr="00FD799D">
              <w:rPr>
                <w:rFonts w:ascii="Times New Roman" w:hAnsi="Times New Roman" w:cs="Times New Roman"/>
                <w:color w:val="000000"/>
              </w:rPr>
              <w:t xml:space="preserve"> на анализатор ACL -TOP 500</w:t>
            </w:r>
          </w:p>
        </w:tc>
        <w:tc>
          <w:tcPr>
            <w:tcW w:w="2664" w:type="dxa"/>
            <w:vMerge/>
            <w:tcBorders>
              <w:top w:val="single" w:sz="4" w:space="0" w:color="auto"/>
              <w:left w:val="single" w:sz="4" w:space="0" w:color="auto"/>
              <w:bottom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r w:rsidRPr="00FD799D">
              <w:rPr>
                <w:rFonts w:ascii="Times New Roman" w:hAnsi="Times New Roman" w:cs="Times New Roman"/>
                <w:color w:val="000000"/>
              </w:rPr>
              <w:t xml:space="preserve">Промывочный раствор для промывки системы измерениями из комплекта анализатор автоматический </w:t>
            </w:r>
            <w:proofErr w:type="spellStart"/>
            <w:r w:rsidRPr="00FD799D">
              <w:rPr>
                <w:rFonts w:ascii="Times New Roman" w:hAnsi="Times New Roman" w:cs="Times New Roman"/>
                <w:color w:val="000000"/>
              </w:rPr>
              <w:t>коагулометрический</w:t>
            </w:r>
            <w:proofErr w:type="spellEnd"/>
            <w:r w:rsidRPr="00FD799D">
              <w:rPr>
                <w:rFonts w:ascii="Times New Roman" w:hAnsi="Times New Roman" w:cs="Times New Roman"/>
                <w:color w:val="000000"/>
              </w:rPr>
              <w:t xml:space="preserve"> для диагностики </w:t>
            </w:r>
            <w:proofErr w:type="spellStart"/>
            <w:r w:rsidRPr="00FD799D">
              <w:rPr>
                <w:rFonts w:ascii="Times New Roman" w:hAnsi="Times New Roman" w:cs="Times New Roman"/>
                <w:color w:val="000000"/>
              </w:rPr>
              <w:t>invitro</w:t>
            </w:r>
            <w:proofErr w:type="spellEnd"/>
            <w:r w:rsidRPr="00FD799D">
              <w:rPr>
                <w:rFonts w:ascii="Times New Roman" w:hAnsi="Times New Roman" w:cs="Times New Roman"/>
                <w:color w:val="000000"/>
              </w:rPr>
              <w:t xml:space="preserve"> 1x4л +15 +25 C 1x4</w:t>
            </w:r>
            <w:proofErr w:type="gramStart"/>
            <w:r w:rsidRPr="00FD799D">
              <w:rPr>
                <w:rFonts w:ascii="Times New Roman" w:hAnsi="Times New Roman" w:cs="Times New Roman"/>
                <w:color w:val="000000"/>
              </w:rPr>
              <w:t xml:space="preserve">L </w:t>
            </w:r>
            <w:r w:rsidR="00E60640" w:rsidRPr="00FD799D">
              <w:rPr>
                <w:rFonts w:ascii="Times New Roman" w:hAnsi="Times New Roman" w:cs="Times New Roman"/>
                <w:color w:val="000000"/>
              </w:rPr>
              <w:t xml:space="preserve"> на</w:t>
            </w:r>
            <w:proofErr w:type="gramEnd"/>
            <w:r w:rsidR="00E60640" w:rsidRPr="00FD799D">
              <w:rPr>
                <w:rFonts w:ascii="Times New Roman" w:hAnsi="Times New Roman" w:cs="Times New Roman"/>
                <w:color w:val="000000"/>
              </w:rPr>
              <w:t xml:space="preserve"> </w:t>
            </w:r>
            <w:r w:rsidR="00E60640" w:rsidRPr="00FD799D">
              <w:rPr>
                <w:rFonts w:ascii="Times New Roman" w:hAnsi="Times New Roman" w:cs="Times New Roman"/>
                <w:color w:val="000000"/>
                <w:szCs w:val="24"/>
              </w:rPr>
              <w:t>анализатор ACL -TOP 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b/>
                <w:bCs/>
                <w:color w:val="000000"/>
              </w:rPr>
            </w:pPr>
            <w:proofErr w:type="spellStart"/>
            <w:proofErr w:type="gramStart"/>
            <w:r w:rsidRPr="00FD799D">
              <w:rPr>
                <w:rFonts w:ascii="Times New Roman" w:hAnsi="Times New Roman" w:cs="Times New Roman"/>
                <w:b/>
                <w:bCs/>
                <w:color w:val="000000"/>
              </w:rPr>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7B1723" w:rsidP="007B1723">
            <w:pPr>
              <w:jc w:val="center"/>
              <w:rPr>
                <w:rFonts w:ascii="Times New Roman" w:hAnsi="Times New Roman" w:cs="Times New Roman"/>
                <w:b/>
                <w:bCs/>
              </w:rPr>
            </w:pPr>
            <w:r>
              <w:rPr>
                <w:rFonts w:ascii="Times New Roman" w:hAnsi="Times New Roman" w:cs="Times New Roman"/>
                <w:b/>
                <w:bCs/>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647A81" w:rsidP="00B82617">
            <w:pPr>
              <w:jc w:val="center"/>
              <w:rPr>
                <w:rFonts w:ascii="Times New Roman" w:hAnsi="Times New Roman" w:cs="Times New Roman"/>
              </w:rPr>
            </w:pPr>
            <w:r w:rsidRPr="00FD799D">
              <w:rPr>
                <w:rFonts w:ascii="Times New Roman" w:hAnsi="Times New Roman" w:cs="Times New Roman"/>
              </w:rPr>
              <w:t>3 980 000,00</w:t>
            </w:r>
          </w:p>
        </w:tc>
      </w:tr>
      <w:tr w:rsidR="00647A81" w:rsidRPr="00FD799D" w:rsidTr="008F7743">
        <w:tc>
          <w:tcPr>
            <w:tcW w:w="709" w:type="dxa"/>
            <w:tcBorders>
              <w:top w:val="single" w:sz="4" w:space="0" w:color="auto"/>
              <w:bottom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szCs w:val="16"/>
              </w:rPr>
            </w:pPr>
            <w:r w:rsidRPr="00FD799D">
              <w:rPr>
                <w:rFonts w:ascii="Times New Roman" w:hAnsi="Times New Roman" w:cs="Times New Roman"/>
                <w:szCs w:val="16"/>
              </w:rPr>
              <w:t>ПТИ реактив 10*20 мл</w:t>
            </w:r>
          </w:p>
        </w:tc>
        <w:tc>
          <w:tcPr>
            <w:tcW w:w="2664" w:type="dxa"/>
            <w:vMerge/>
            <w:tcBorders>
              <w:top w:val="single" w:sz="4" w:space="0" w:color="auto"/>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color w:val="000000"/>
              </w:rPr>
            </w:pPr>
            <w:proofErr w:type="spellStart"/>
            <w:r w:rsidRPr="00FD799D">
              <w:rPr>
                <w:rFonts w:ascii="Times New Roman" w:hAnsi="Times New Roman" w:cs="Times New Roman"/>
                <w:color w:val="000000"/>
              </w:rPr>
              <w:t>Рекомбипластин</w:t>
            </w:r>
            <w:proofErr w:type="spellEnd"/>
            <w:r w:rsidRPr="00FD799D">
              <w:rPr>
                <w:rFonts w:ascii="Times New Roman" w:hAnsi="Times New Roman" w:cs="Times New Roman"/>
                <w:color w:val="000000"/>
              </w:rPr>
              <w:t xml:space="preserve"> 2Ж (</w:t>
            </w:r>
            <w:proofErr w:type="spellStart"/>
            <w:r w:rsidRPr="00FD799D">
              <w:rPr>
                <w:rFonts w:ascii="Times New Roman" w:hAnsi="Times New Roman" w:cs="Times New Roman"/>
                <w:color w:val="000000"/>
              </w:rPr>
              <w:t>реагентдляПВифиб</w:t>
            </w:r>
            <w:proofErr w:type="spellEnd"/>
            <w:r w:rsidR="00E60640" w:rsidRPr="00FD799D">
              <w:rPr>
                <w:rFonts w:ascii="Times New Roman" w:hAnsi="Times New Roman" w:cs="Times New Roman"/>
                <w:color w:val="000000"/>
              </w:rPr>
              <w:t xml:space="preserve">.) </w:t>
            </w:r>
            <w:r w:rsidRPr="00FD799D">
              <w:rPr>
                <w:rFonts w:ascii="Times New Roman" w:hAnsi="Times New Roman" w:cs="Times New Roman"/>
                <w:color w:val="000000"/>
              </w:rPr>
              <w:t xml:space="preserve">  (10х20мл) +2 +8 С </w:t>
            </w:r>
            <w:r w:rsidR="00E60640" w:rsidRPr="00FD799D">
              <w:rPr>
                <w:rFonts w:ascii="Times New Roman" w:hAnsi="Times New Roman" w:cs="Times New Roman"/>
                <w:color w:val="000000"/>
              </w:rPr>
              <w:t xml:space="preserve">на </w:t>
            </w:r>
            <w:r w:rsidR="00E60640" w:rsidRPr="00FD799D">
              <w:rPr>
                <w:rFonts w:ascii="Times New Roman" w:hAnsi="Times New Roman" w:cs="Times New Roman"/>
                <w:color w:val="000000"/>
                <w:szCs w:val="24"/>
              </w:rPr>
              <w:t>анализатор ACL -TOP 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pPr>
              <w:rPr>
                <w:rFonts w:ascii="Times New Roman" w:hAnsi="Times New Roman" w:cs="Times New Roman"/>
              </w:rPr>
            </w:pPr>
            <w:proofErr w:type="spellStart"/>
            <w:proofErr w:type="gramStart"/>
            <w:r w:rsidRPr="00FD799D">
              <w:rPr>
                <w:rFonts w:ascii="Times New Roman" w:hAnsi="Times New Roman" w:cs="Times New Roman"/>
              </w:rPr>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87497D" w:rsidP="00B82617">
            <w:pPr>
              <w:jc w:val="center"/>
              <w:rPr>
                <w:rFonts w:ascii="Times New Roman" w:hAnsi="Times New Roman" w:cs="Times New Roman"/>
                <w:b/>
                <w:bCs/>
              </w:rPr>
            </w:pPr>
            <w:r w:rsidRPr="00FD799D">
              <w:rPr>
                <w:rFonts w:ascii="Times New Roman" w:hAnsi="Times New Roman" w:cs="Times New Roman"/>
                <w:b/>
                <w:bCs/>
              </w:rPr>
              <w:t>15</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8F7743" w:rsidP="004008B5">
            <w:pPr>
              <w:jc w:val="center"/>
              <w:rPr>
                <w:rFonts w:ascii="Times New Roman" w:hAnsi="Times New Roman" w:cs="Times New Roman"/>
                <w:szCs w:val="16"/>
              </w:rPr>
            </w:pPr>
            <w:r w:rsidRPr="00FD799D">
              <w:rPr>
                <w:rFonts w:ascii="Times New Roman" w:hAnsi="Times New Roman" w:cs="Times New Roman"/>
                <w:szCs w:val="16"/>
              </w:rPr>
              <w:t>1 138 50</w:t>
            </w:r>
            <w:r w:rsidR="00647A81" w:rsidRPr="00FD799D">
              <w:rPr>
                <w:rFonts w:ascii="Times New Roman" w:hAnsi="Times New Roman" w:cs="Times New Roman"/>
                <w:szCs w:val="16"/>
              </w:rPr>
              <w:t>0,00</w:t>
            </w:r>
          </w:p>
        </w:tc>
      </w:tr>
      <w:tr w:rsidR="00647A81" w:rsidRPr="00FD799D" w:rsidTr="008F7743">
        <w:tc>
          <w:tcPr>
            <w:tcW w:w="709" w:type="dxa"/>
            <w:tcBorders>
              <w:top w:val="single" w:sz="4" w:space="0" w:color="auto"/>
              <w:bottom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4008B5">
            <w:pPr>
              <w:rPr>
                <w:rFonts w:ascii="Times New Roman" w:hAnsi="Times New Roman" w:cs="Times New Roman"/>
                <w:szCs w:val="16"/>
              </w:rPr>
            </w:pPr>
            <w:r w:rsidRPr="00FD799D">
              <w:rPr>
                <w:rFonts w:ascii="Times New Roman" w:hAnsi="Times New Roman" w:cs="Times New Roman"/>
                <w:szCs w:val="16"/>
              </w:rPr>
              <w:t>АЧТВ реагент</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AC6791">
            <w:pPr>
              <w:rPr>
                <w:rFonts w:ascii="Times New Roman" w:hAnsi="Times New Roman" w:cs="Times New Roman"/>
                <w:color w:val="000000"/>
              </w:rPr>
            </w:pPr>
            <w:proofErr w:type="gramStart"/>
            <w:r w:rsidRPr="00FD799D">
              <w:rPr>
                <w:rFonts w:ascii="Times New Roman" w:hAnsi="Times New Roman" w:cs="Times New Roman"/>
                <w:color w:val="000000"/>
              </w:rPr>
              <w:t>АЧТВ  (</w:t>
            </w:r>
            <w:proofErr w:type="gramEnd"/>
            <w:r w:rsidRPr="00FD799D">
              <w:rPr>
                <w:rFonts w:ascii="Times New Roman" w:hAnsi="Times New Roman" w:cs="Times New Roman"/>
                <w:color w:val="000000"/>
              </w:rPr>
              <w:t>АЧТВ реагент с синтетическими фосфолипидами) (5x8</w:t>
            </w:r>
            <w:r w:rsidR="00AC6791">
              <w:rPr>
                <w:rFonts w:ascii="Times New Roman" w:hAnsi="Times New Roman" w:cs="Times New Roman"/>
                <w:color w:val="000000"/>
              </w:rPr>
              <w:t>мл</w:t>
            </w:r>
            <w:bookmarkStart w:id="0" w:name="_GoBack"/>
            <w:bookmarkEnd w:id="0"/>
            <w:r w:rsidRPr="00FD799D">
              <w:rPr>
                <w:rFonts w:ascii="Times New Roman" w:hAnsi="Times New Roman" w:cs="Times New Roman"/>
                <w:color w:val="000000"/>
              </w:rPr>
              <w:t>) +2 +8 С</w:t>
            </w:r>
            <w:r w:rsidR="00E60640" w:rsidRPr="00FD799D">
              <w:rPr>
                <w:rFonts w:ascii="Times New Roman" w:hAnsi="Times New Roman" w:cs="Times New Roman"/>
                <w:color w:val="000000"/>
              </w:rPr>
              <w:t xml:space="preserve"> на </w:t>
            </w:r>
            <w:r w:rsidR="00E60640" w:rsidRPr="00FD799D">
              <w:rPr>
                <w:rFonts w:ascii="Times New Roman" w:hAnsi="Times New Roman" w:cs="Times New Roman"/>
                <w:color w:val="000000"/>
                <w:szCs w:val="24"/>
              </w:rPr>
              <w:t>анализатор ACL -TOP 500</w:t>
            </w:r>
            <w:r w:rsidRPr="00FD799D">
              <w:rPr>
                <w:rFonts w:ascii="Times New Roman" w:hAnsi="Times New Roman" w:cs="Times New Roman"/>
                <w:color w:val="000000"/>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pPr>
              <w:rPr>
                <w:rFonts w:ascii="Times New Roman" w:hAnsi="Times New Roman" w:cs="Times New Roman"/>
              </w:rPr>
            </w:pPr>
            <w:proofErr w:type="spellStart"/>
            <w:proofErr w:type="gramStart"/>
            <w:r w:rsidRPr="00FD799D">
              <w:rPr>
                <w:rFonts w:ascii="Times New Roman" w:hAnsi="Times New Roman" w:cs="Times New Roman"/>
              </w:rPr>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87497D" w:rsidP="00B82617">
            <w:pPr>
              <w:jc w:val="center"/>
              <w:rPr>
                <w:rFonts w:ascii="Times New Roman" w:hAnsi="Times New Roman" w:cs="Times New Roman"/>
                <w:b/>
                <w:bCs/>
              </w:rPr>
            </w:pPr>
            <w:r w:rsidRPr="00FD799D">
              <w:rPr>
                <w:rFonts w:ascii="Times New Roman" w:hAnsi="Times New Roman" w:cs="Times New Roman"/>
                <w:b/>
                <w:bCs/>
              </w:rPr>
              <w:t>15</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8F7743" w:rsidP="004008B5">
            <w:pPr>
              <w:jc w:val="center"/>
              <w:rPr>
                <w:rFonts w:ascii="Times New Roman" w:hAnsi="Times New Roman" w:cs="Times New Roman"/>
                <w:szCs w:val="16"/>
              </w:rPr>
            </w:pPr>
            <w:r w:rsidRPr="00FD799D">
              <w:rPr>
                <w:rFonts w:ascii="Times New Roman" w:hAnsi="Times New Roman" w:cs="Times New Roman"/>
                <w:szCs w:val="16"/>
              </w:rPr>
              <w:t>525</w:t>
            </w:r>
            <w:r w:rsidR="00647A81" w:rsidRPr="00FD799D">
              <w:rPr>
                <w:rFonts w:ascii="Times New Roman" w:hAnsi="Times New Roman" w:cs="Times New Roman"/>
                <w:szCs w:val="16"/>
              </w:rPr>
              <w:t xml:space="preserve"> 000,00</w:t>
            </w:r>
          </w:p>
        </w:tc>
      </w:tr>
      <w:tr w:rsidR="00647A81" w:rsidRPr="00FD799D" w:rsidTr="008F7743">
        <w:tc>
          <w:tcPr>
            <w:tcW w:w="709" w:type="dxa"/>
            <w:tcBorders>
              <w:top w:val="single" w:sz="4" w:space="0" w:color="auto"/>
              <w:bottom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rsidP="00E60640">
            <w:pPr>
              <w:rPr>
                <w:rFonts w:ascii="Times New Roman" w:hAnsi="Times New Roman" w:cs="Times New Roman"/>
                <w:szCs w:val="16"/>
              </w:rPr>
            </w:pPr>
            <w:proofErr w:type="spellStart"/>
            <w:r w:rsidRPr="00FD799D">
              <w:rPr>
                <w:rFonts w:ascii="Times New Roman" w:hAnsi="Times New Roman" w:cs="Times New Roman"/>
                <w:szCs w:val="16"/>
              </w:rPr>
              <w:t>Тромбиновое</w:t>
            </w:r>
            <w:proofErr w:type="spellEnd"/>
            <w:r w:rsidRPr="00FD799D">
              <w:rPr>
                <w:rFonts w:ascii="Times New Roman" w:hAnsi="Times New Roman" w:cs="Times New Roman"/>
                <w:szCs w:val="16"/>
              </w:rPr>
              <w:t xml:space="preserve"> время (4*2,5 </w:t>
            </w:r>
            <w:r w:rsidR="00E60640" w:rsidRPr="00FD799D">
              <w:rPr>
                <w:rFonts w:ascii="Times New Roman" w:hAnsi="Times New Roman" w:cs="Times New Roman"/>
                <w:szCs w:val="16"/>
              </w:rPr>
              <w:t>или</w:t>
            </w:r>
            <w:r w:rsidRPr="00FD799D">
              <w:rPr>
                <w:rFonts w:ascii="Times New Roman" w:hAnsi="Times New Roman" w:cs="Times New Roman"/>
                <w:szCs w:val="16"/>
              </w:rPr>
              <w:t xml:space="preserve"> 8 </w:t>
            </w:r>
            <w:r w:rsidR="00E60640" w:rsidRPr="00FD799D">
              <w:rPr>
                <w:rFonts w:ascii="Times New Roman" w:hAnsi="Times New Roman" w:cs="Times New Roman"/>
                <w:szCs w:val="16"/>
              </w:rPr>
              <w:t>мл</w:t>
            </w:r>
            <w:r w:rsidRPr="00FD799D">
              <w:rPr>
                <w:rFonts w:ascii="Times New Roman" w:hAnsi="Times New Roman" w:cs="Times New Roman"/>
                <w:szCs w:val="16"/>
              </w:rPr>
              <w:t>)</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E60640" w:rsidP="00E60640">
            <w:pPr>
              <w:rPr>
                <w:rFonts w:ascii="Times New Roman" w:hAnsi="Times New Roman" w:cs="Times New Roman"/>
                <w:color w:val="000000"/>
              </w:rPr>
            </w:pPr>
            <w:proofErr w:type="spellStart"/>
            <w:r w:rsidRPr="00FD799D">
              <w:rPr>
                <w:rFonts w:ascii="Times New Roman" w:hAnsi="Times New Roman" w:cs="Times New Roman"/>
                <w:color w:val="000000"/>
              </w:rPr>
              <w:t>Тромбиновое</w:t>
            </w:r>
            <w:proofErr w:type="spellEnd"/>
            <w:r w:rsidRPr="00FD799D">
              <w:rPr>
                <w:rFonts w:ascii="Times New Roman" w:hAnsi="Times New Roman" w:cs="Times New Roman"/>
                <w:color w:val="000000"/>
              </w:rPr>
              <w:t xml:space="preserve"> </w:t>
            </w:r>
            <w:proofErr w:type="gramStart"/>
            <w:r w:rsidRPr="00FD799D">
              <w:rPr>
                <w:rFonts w:ascii="Times New Roman" w:hAnsi="Times New Roman" w:cs="Times New Roman"/>
                <w:color w:val="000000"/>
              </w:rPr>
              <w:t xml:space="preserve">время </w:t>
            </w:r>
            <w:r w:rsidR="00647A81" w:rsidRPr="00FD799D">
              <w:rPr>
                <w:rFonts w:ascii="Times New Roman" w:hAnsi="Times New Roman" w:cs="Times New Roman"/>
                <w:color w:val="000000"/>
              </w:rPr>
              <w:t xml:space="preserve"> из</w:t>
            </w:r>
            <w:proofErr w:type="gramEnd"/>
            <w:r w:rsidR="00647A81" w:rsidRPr="00FD799D">
              <w:rPr>
                <w:rFonts w:ascii="Times New Roman" w:hAnsi="Times New Roman" w:cs="Times New Roman"/>
                <w:color w:val="000000"/>
              </w:rPr>
              <w:t xml:space="preserve"> комплекта анализатор автоматический </w:t>
            </w:r>
            <w:proofErr w:type="spellStart"/>
            <w:r w:rsidR="00647A81" w:rsidRPr="00FD799D">
              <w:rPr>
                <w:rFonts w:ascii="Times New Roman" w:hAnsi="Times New Roman" w:cs="Times New Roman"/>
                <w:color w:val="000000"/>
              </w:rPr>
              <w:t>коагулометрический</w:t>
            </w:r>
            <w:proofErr w:type="spellEnd"/>
            <w:r w:rsidR="00647A81" w:rsidRPr="00FD799D">
              <w:rPr>
                <w:rFonts w:ascii="Times New Roman" w:hAnsi="Times New Roman" w:cs="Times New Roman"/>
                <w:color w:val="000000"/>
              </w:rPr>
              <w:t xml:space="preserve"> для </w:t>
            </w:r>
            <w:proofErr w:type="spellStart"/>
            <w:r w:rsidR="00647A81" w:rsidRPr="00FD799D">
              <w:rPr>
                <w:rFonts w:ascii="Times New Roman" w:hAnsi="Times New Roman" w:cs="Times New Roman"/>
                <w:color w:val="000000"/>
              </w:rPr>
              <w:t>invitro</w:t>
            </w:r>
            <w:proofErr w:type="spellEnd"/>
            <w:r w:rsidR="00647A81" w:rsidRPr="00FD799D">
              <w:rPr>
                <w:rFonts w:ascii="Times New Roman" w:hAnsi="Times New Roman" w:cs="Times New Roman"/>
                <w:color w:val="000000"/>
              </w:rPr>
              <w:t xml:space="preserve"> диагностики (4x2.5 </w:t>
            </w:r>
            <w:r w:rsidRPr="00FD799D">
              <w:rPr>
                <w:rFonts w:ascii="Times New Roman" w:hAnsi="Times New Roman" w:cs="Times New Roman"/>
                <w:color w:val="000000"/>
              </w:rPr>
              <w:t>или</w:t>
            </w:r>
            <w:r w:rsidR="00647A81" w:rsidRPr="00FD799D">
              <w:rPr>
                <w:rFonts w:ascii="Times New Roman" w:hAnsi="Times New Roman" w:cs="Times New Roman"/>
                <w:color w:val="000000"/>
              </w:rPr>
              <w:t xml:space="preserve"> 8 </w:t>
            </w:r>
            <w:r w:rsidRPr="00FD799D">
              <w:rPr>
                <w:rFonts w:ascii="Times New Roman" w:hAnsi="Times New Roman" w:cs="Times New Roman"/>
                <w:color w:val="000000"/>
              </w:rPr>
              <w:t>мл</w:t>
            </w:r>
            <w:r w:rsidR="00647A81" w:rsidRPr="00FD799D">
              <w:rPr>
                <w:rFonts w:ascii="Times New Roman" w:hAnsi="Times New Roman" w:cs="Times New Roman"/>
                <w:color w:val="000000"/>
              </w:rPr>
              <w:t xml:space="preserve">; 1х9 </w:t>
            </w:r>
            <w:r w:rsidRPr="00FD799D">
              <w:rPr>
                <w:rFonts w:ascii="Times New Roman" w:hAnsi="Times New Roman" w:cs="Times New Roman"/>
                <w:color w:val="000000"/>
              </w:rPr>
              <w:t>мл</w:t>
            </w:r>
            <w:r w:rsidR="00647A81" w:rsidRPr="00FD799D">
              <w:rPr>
                <w:rFonts w:ascii="Times New Roman" w:hAnsi="Times New Roman" w:cs="Times New Roman"/>
                <w:color w:val="000000"/>
              </w:rPr>
              <w:t xml:space="preserve">) +2 +8 С </w:t>
            </w:r>
            <w:r w:rsidRPr="00FD799D">
              <w:rPr>
                <w:rFonts w:ascii="Times New Roman" w:hAnsi="Times New Roman" w:cs="Times New Roman"/>
                <w:color w:val="000000"/>
              </w:rPr>
              <w:t xml:space="preserve"> на </w:t>
            </w:r>
            <w:r w:rsidRPr="00FD799D">
              <w:rPr>
                <w:rFonts w:ascii="Times New Roman" w:hAnsi="Times New Roman" w:cs="Times New Roman"/>
                <w:color w:val="000000"/>
                <w:szCs w:val="24"/>
              </w:rPr>
              <w:t>анализатор ACL -TOP 500</w:t>
            </w:r>
            <w:r w:rsidR="00647A81" w:rsidRPr="00FD799D">
              <w:rPr>
                <w:rFonts w:ascii="Times New Roman" w:hAnsi="Times New Roman" w:cs="Times New Roman"/>
                <w:color w:val="000000"/>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pPr>
              <w:rPr>
                <w:rFonts w:ascii="Times New Roman" w:hAnsi="Times New Roman" w:cs="Times New Roman"/>
              </w:rPr>
            </w:pPr>
            <w:proofErr w:type="spellStart"/>
            <w:proofErr w:type="gramStart"/>
            <w:r w:rsidRPr="00FD799D">
              <w:rPr>
                <w:rFonts w:ascii="Times New Roman" w:hAnsi="Times New Roman" w:cs="Times New Roman"/>
              </w:rPr>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87497D" w:rsidP="00B82617">
            <w:pPr>
              <w:jc w:val="center"/>
              <w:rPr>
                <w:rFonts w:ascii="Times New Roman" w:hAnsi="Times New Roman" w:cs="Times New Roman"/>
                <w:b/>
                <w:bCs/>
              </w:rPr>
            </w:pPr>
            <w:r w:rsidRPr="00FD799D">
              <w:rPr>
                <w:rFonts w:ascii="Times New Roman" w:hAnsi="Times New Roman" w:cs="Times New Roman"/>
                <w:b/>
                <w:bCs/>
              </w:rPr>
              <w:t>11</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8F7743" w:rsidP="004008B5">
            <w:pPr>
              <w:jc w:val="right"/>
              <w:rPr>
                <w:rFonts w:ascii="Times New Roman" w:hAnsi="Times New Roman" w:cs="Times New Roman"/>
                <w:szCs w:val="16"/>
              </w:rPr>
            </w:pPr>
            <w:r w:rsidRPr="00FD799D">
              <w:rPr>
                <w:rFonts w:ascii="Times New Roman" w:hAnsi="Times New Roman" w:cs="Times New Roman"/>
                <w:szCs w:val="16"/>
              </w:rPr>
              <w:t>382 8</w:t>
            </w:r>
            <w:r w:rsidR="00647A81" w:rsidRPr="00FD799D">
              <w:rPr>
                <w:rFonts w:ascii="Times New Roman" w:hAnsi="Times New Roman" w:cs="Times New Roman"/>
                <w:szCs w:val="16"/>
              </w:rPr>
              <w:t>00,00</w:t>
            </w:r>
          </w:p>
        </w:tc>
      </w:tr>
      <w:tr w:rsidR="00647A81" w:rsidRPr="00FD799D" w:rsidTr="008F7743">
        <w:tc>
          <w:tcPr>
            <w:tcW w:w="709" w:type="dxa"/>
            <w:tcBorders>
              <w:top w:val="single" w:sz="4" w:space="0" w:color="auto"/>
            </w:tcBorders>
          </w:tcPr>
          <w:p w:rsidR="00647A81" w:rsidRPr="00FD799D" w:rsidRDefault="00647A81" w:rsidP="00B82617">
            <w:pPr>
              <w:pStyle w:val="a7"/>
              <w:numPr>
                <w:ilvl w:val="0"/>
                <w:numId w:val="2"/>
              </w:numP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E60640" w:rsidP="00E60640">
            <w:pPr>
              <w:rPr>
                <w:rFonts w:ascii="Times New Roman" w:hAnsi="Times New Roman" w:cs="Times New Roman"/>
                <w:szCs w:val="16"/>
              </w:rPr>
            </w:pPr>
            <w:r w:rsidRPr="00FD799D">
              <w:rPr>
                <w:rFonts w:ascii="Times New Roman" w:hAnsi="Times New Roman" w:cs="Times New Roman"/>
                <w:szCs w:val="16"/>
              </w:rPr>
              <w:t xml:space="preserve">Фибриноген </w:t>
            </w:r>
            <w:r w:rsidR="00647A81" w:rsidRPr="00FD799D">
              <w:rPr>
                <w:rFonts w:ascii="Times New Roman" w:hAnsi="Times New Roman" w:cs="Times New Roman"/>
                <w:szCs w:val="16"/>
              </w:rPr>
              <w:t>10*5 (840 тестов)</w:t>
            </w:r>
          </w:p>
        </w:tc>
        <w:tc>
          <w:tcPr>
            <w:tcW w:w="2664" w:type="dxa"/>
            <w:vMerge/>
            <w:tcBorders>
              <w:left w:val="single" w:sz="4" w:space="0" w:color="auto"/>
              <w:right w:val="single" w:sz="4" w:space="0" w:color="auto"/>
            </w:tcBorders>
          </w:tcPr>
          <w:p w:rsidR="00647A81" w:rsidRPr="00FD799D" w:rsidRDefault="00647A81" w:rsidP="00B82617">
            <w:pPr>
              <w:rPr>
                <w:rFonts w:ascii="Times New Roman" w:hAnsi="Times New Roman" w:cs="Times New Roman"/>
                <w:szCs w:val="24"/>
              </w:rPr>
            </w:pPr>
          </w:p>
        </w:tc>
        <w:tc>
          <w:tcPr>
            <w:tcW w:w="527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E60640" w:rsidP="00E60640">
            <w:pPr>
              <w:rPr>
                <w:rFonts w:ascii="Times New Roman" w:hAnsi="Times New Roman" w:cs="Times New Roman"/>
                <w:color w:val="000000"/>
              </w:rPr>
            </w:pPr>
            <w:proofErr w:type="gramStart"/>
            <w:r w:rsidRPr="00FD799D">
              <w:rPr>
                <w:rFonts w:ascii="Times New Roman" w:hAnsi="Times New Roman" w:cs="Times New Roman"/>
                <w:color w:val="000000"/>
              </w:rPr>
              <w:t xml:space="preserve">Фибриноген </w:t>
            </w:r>
            <w:r w:rsidR="00647A81" w:rsidRPr="00FD799D">
              <w:rPr>
                <w:rFonts w:ascii="Times New Roman" w:hAnsi="Times New Roman" w:cs="Times New Roman"/>
                <w:color w:val="000000"/>
              </w:rPr>
              <w:t xml:space="preserve"> из</w:t>
            </w:r>
            <w:proofErr w:type="gramEnd"/>
            <w:r w:rsidR="00647A81" w:rsidRPr="00FD799D">
              <w:rPr>
                <w:rFonts w:ascii="Times New Roman" w:hAnsi="Times New Roman" w:cs="Times New Roman"/>
                <w:color w:val="000000"/>
              </w:rPr>
              <w:t xml:space="preserve"> комплекта анализатор автоматический </w:t>
            </w:r>
            <w:proofErr w:type="spellStart"/>
            <w:r w:rsidR="00647A81" w:rsidRPr="00FD799D">
              <w:rPr>
                <w:rFonts w:ascii="Times New Roman" w:hAnsi="Times New Roman" w:cs="Times New Roman"/>
                <w:color w:val="000000"/>
              </w:rPr>
              <w:t>коагулометрический</w:t>
            </w:r>
            <w:proofErr w:type="spellEnd"/>
            <w:r w:rsidR="00647A81" w:rsidRPr="00FD799D">
              <w:rPr>
                <w:rFonts w:ascii="Times New Roman" w:hAnsi="Times New Roman" w:cs="Times New Roman"/>
                <w:color w:val="000000"/>
              </w:rPr>
              <w:t xml:space="preserve"> для </w:t>
            </w:r>
            <w:proofErr w:type="spellStart"/>
            <w:r w:rsidR="00647A81" w:rsidRPr="00FD799D">
              <w:rPr>
                <w:rFonts w:ascii="Times New Roman" w:hAnsi="Times New Roman" w:cs="Times New Roman"/>
                <w:color w:val="000000"/>
              </w:rPr>
              <w:t>invitro</w:t>
            </w:r>
            <w:proofErr w:type="spellEnd"/>
            <w:r w:rsidR="00647A81" w:rsidRPr="00FD799D">
              <w:rPr>
                <w:rFonts w:ascii="Times New Roman" w:hAnsi="Times New Roman" w:cs="Times New Roman"/>
                <w:color w:val="000000"/>
              </w:rPr>
              <w:t xml:space="preserve"> </w:t>
            </w:r>
            <w:r w:rsidR="00647A81" w:rsidRPr="00FD799D">
              <w:rPr>
                <w:rFonts w:ascii="Times New Roman" w:hAnsi="Times New Roman" w:cs="Times New Roman"/>
                <w:color w:val="000000"/>
              </w:rPr>
              <w:lastRenderedPageBreak/>
              <w:t xml:space="preserve">диагностики с принадлежностями (10х5мл), t +2+8 С </w:t>
            </w:r>
            <w:r w:rsidRPr="00FD799D">
              <w:rPr>
                <w:rFonts w:ascii="Times New Roman" w:hAnsi="Times New Roman" w:cs="Times New Roman"/>
                <w:color w:val="000000"/>
              </w:rPr>
              <w:t xml:space="preserve"> на </w:t>
            </w:r>
            <w:r w:rsidRPr="00FD799D">
              <w:rPr>
                <w:rFonts w:ascii="Times New Roman" w:hAnsi="Times New Roman" w:cs="Times New Roman"/>
                <w:color w:val="000000"/>
                <w:szCs w:val="24"/>
              </w:rPr>
              <w:t>анализатор ACL -TOP 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647A81">
            <w:pPr>
              <w:rPr>
                <w:rFonts w:ascii="Times New Roman" w:hAnsi="Times New Roman" w:cs="Times New Roman"/>
              </w:rPr>
            </w:pPr>
            <w:proofErr w:type="spellStart"/>
            <w:proofErr w:type="gramStart"/>
            <w:r w:rsidRPr="00FD799D">
              <w:rPr>
                <w:rFonts w:ascii="Times New Roman" w:hAnsi="Times New Roman" w:cs="Times New Roman"/>
              </w:rPr>
              <w:lastRenderedPageBreak/>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A81" w:rsidRPr="00FD799D" w:rsidRDefault="0087497D" w:rsidP="00B82617">
            <w:pPr>
              <w:jc w:val="center"/>
              <w:rPr>
                <w:rFonts w:ascii="Times New Roman" w:hAnsi="Times New Roman" w:cs="Times New Roman"/>
                <w:b/>
                <w:bCs/>
              </w:rPr>
            </w:pPr>
            <w:r w:rsidRPr="00FD799D">
              <w:rPr>
                <w:rFonts w:ascii="Times New Roman" w:hAnsi="Times New Roman" w:cs="Times New Roman"/>
                <w:b/>
                <w:bCs/>
              </w:rPr>
              <w:t>16</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647A81" w:rsidRPr="00FD799D" w:rsidRDefault="008F7743" w:rsidP="00647A81">
            <w:pPr>
              <w:jc w:val="right"/>
              <w:rPr>
                <w:rFonts w:ascii="Times New Roman" w:hAnsi="Times New Roman" w:cs="Times New Roman"/>
                <w:szCs w:val="16"/>
              </w:rPr>
            </w:pPr>
            <w:r w:rsidRPr="00FD799D">
              <w:rPr>
                <w:rFonts w:ascii="Times New Roman" w:hAnsi="Times New Roman" w:cs="Times New Roman"/>
                <w:szCs w:val="16"/>
              </w:rPr>
              <w:t>3 016 0</w:t>
            </w:r>
            <w:r w:rsidR="00647A81" w:rsidRPr="00FD799D">
              <w:rPr>
                <w:rFonts w:ascii="Times New Roman" w:hAnsi="Times New Roman" w:cs="Times New Roman"/>
                <w:szCs w:val="16"/>
              </w:rPr>
              <w:t>00,00</w:t>
            </w:r>
          </w:p>
        </w:tc>
      </w:tr>
    </w:tbl>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lastRenderedPageBreak/>
        <w:t>3.Сроки и условия поставки –</w:t>
      </w:r>
      <w:r>
        <w:rPr>
          <w:rFonts w:ascii="Times New Roman" w:hAnsi="Times New Roman" w:cs="Times New Roman"/>
          <w:sz w:val="24"/>
          <w:szCs w:val="24"/>
        </w:rPr>
        <w:t xml:space="preserve">с даты заключения договоров в течение </w:t>
      </w:r>
      <w:r w:rsidR="00B82617" w:rsidRPr="00B82617">
        <w:rPr>
          <w:rFonts w:ascii="Times New Roman" w:hAnsi="Times New Roman" w:cs="Times New Roman"/>
          <w:sz w:val="24"/>
          <w:szCs w:val="24"/>
        </w:rPr>
        <w:t>5</w:t>
      </w:r>
      <w:r w:rsidR="00B82617">
        <w:rPr>
          <w:rFonts w:ascii="Times New Roman" w:hAnsi="Times New Roman" w:cs="Times New Roman"/>
          <w:sz w:val="24"/>
          <w:szCs w:val="24"/>
        </w:rPr>
        <w:t>рабочих</w:t>
      </w:r>
      <w:r w:rsidRPr="001219A4">
        <w:rPr>
          <w:rFonts w:ascii="Times New Roman" w:hAnsi="Times New Roman" w:cs="Times New Roman"/>
          <w:sz w:val="24"/>
          <w:szCs w:val="24"/>
        </w:rPr>
        <w:t xml:space="preserve"> дней и графика к договору закупа до 31 декабря 201</w:t>
      </w:r>
      <w:r w:rsidR="00862997">
        <w:rPr>
          <w:rFonts w:ascii="Times New Roman" w:hAnsi="Times New Roman" w:cs="Times New Roman"/>
          <w:sz w:val="24"/>
          <w:szCs w:val="24"/>
        </w:rPr>
        <w:t>9</w:t>
      </w:r>
      <w:r w:rsidRPr="001219A4">
        <w:rPr>
          <w:rFonts w:ascii="Times New Roman" w:hAnsi="Times New Roman" w:cs="Times New Roman"/>
          <w:sz w:val="24"/>
          <w:szCs w:val="24"/>
        </w:rPr>
        <w:t>г. Поставляемый товар должен хранится и транспортироваться в условиях, обеспечивающих сохранение их безопасности, эффективности и качества, в соответствии с Правилами.</w:t>
      </w:r>
    </w:p>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4. Место предоставления(приема) документов: г. Павлодар, ул. Щедрина, 63, КГП на ПХВ «Павлодарская областная больница им.Г.Султанова», 3 этаж бухгалтерия</w:t>
      </w:r>
      <w:r w:rsidR="00D926B7">
        <w:rPr>
          <w:rFonts w:ascii="Times New Roman" w:hAnsi="Times New Roman" w:cs="Times New Roman"/>
          <w:sz w:val="24"/>
          <w:szCs w:val="24"/>
        </w:rPr>
        <w:t xml:space="preserve"> материального отдела</w:t>
      </w:r>
    </w:p>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 xml:space="preserve">Окончательный срок подачи ценовых предложений: до </w:t>
      </w:r>
      <w:r w:rsidR="00120A80">
        <w:rPr>
          <w:rFonts w:ascii="Times New Roman" w:hAnsi="Times New Roman" w:cs="Times New Roman"/>
          <w:sz w:val="24"/>
          <w:szCs w:val="24"/>
        </w:rPr>
        <w:t>09</w:t>
      </w:r>
      <w:r w:rsidRPr="001219A4">
        <w:rPr>
          <w:rFonts w:ascii="Times New Roman" w:hAnsi="Times New Roman" w:cs="Times New Roman"/>
          <w:sz w:val="24"/>
          <w:szCs w:val="24"/>
        </w:rPr>
        <w:t xml:space="preserve">:00 часов </w:t>
      </w:r>
      <w:r w:rsidR="00120A80">
        <w:rPr>
          <w:rFonts w:ascii="Times New Roman" w:hAnsi="Times New Roman" w:cs="Times New Roman"/>
          <w:sz w:val="24"/>
          <w:szCs w:val="24"/>
        </w:rPr>
        <w:t xml:space="preserve">22 </w:t>
      </w:r>
      <w:r w:rsidR="00173CC7">
        <w:rPr>
          <w:rFonts w:ascii="Times New Roman" w:hAnsi="Times New Roman" w:cs="Times New Roman"/>
          <w:sz w:val="24"/>
          <w:szCs w:val="24"/>
        </w:rPr>
        <w:t>февраля</w:t>
      </w:r>
      <w:r w:rsidRPr="001219A4">
        <w:rPr>
          <w:rFonts w:ascii="Times New Roman" w:hAnsi="Times New Roman" w:cs="Times New Roman"/>
          <w:sz w:val="24"/>
          <w:szCs w:val="24"/>
        </w:rPr>
        <w:t xml:space="preserve"> 201</w:t>
      </w:r>
      <w:r w:rsidR="00862997">
        <w:rPr>
          <w:rFonts w:ascii="Times New Roman" w:hAnsi="Times New Roman" w:cs="Times New Roman"/>
          <w:sz w:val="24"/>
          <w:szCs w:val="24"/>
        </w:rPr>
        <w:t xml:space="preserve">9 </w:t>
      </w:r>
      <w:r w:rsidRPr="001219A4">
        <w:rPr>
          <w:rFonts w:ascii="Times New Roman" w:hAnsi="Times New Roman" w:cs="Times New Roman"/>
          <w:sz w:val="24"/>
          <w:szCs w:val="24"/>
        </w:rPr>
        <w:t>года</w:t>
      </w:r>
    </w:p>
    <w:p w:rsidR="00F50AC3"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5.Дата, время и место вскрытия конвер</w:t>
      </w:r>
      <w:r w:rsidR="00963872">
        <w:rPr>
          <w:rFonts w:ascii="Times New Roman" w:hAnsi="Times New Roman" w:cs="Times New Roman"/>
          <w:sz w:val="24"/>
          <w:szCs w:val="24"/>
        </w:rPr>
        <w:t>тов с ценовыми предложениями: 1</w:t>
      </w:r>
      <w:r w:rsidR="00120A80">
        <w:rPr>
          <w:rFonts w:ascii="Times New Roman" w:hAnsi="Times New Roman" w:cs="Times New Roman"/>
          <w:sz w:val="24"/>
          <w:szCs w:val="24"/>
        </w:rPr>
        <w:t>1</w:t>
      </w:r>
      <w:r w:rsidRPr="001219A4">
        <w:rPr>
          <w:rFonts w:ascii="Times New Roman" w:hAnsi="Times New Roman" w:cs="Times New Roman"/>
          <w:sz w:val="24"/>
          <w:szCs w:val="24"/>
        </w:rPr>
        <w:t xml:space="preserve">:00 часов </w:t>
      </w:r>
      <w:r w:rsidR="00120A80">
        <w:rPr>
          <w:rFonts w:ascii="Times New Roman" w:hAnsi="Times New Roman" w:cs="Times New Roman"/>
          <w:sz w:val="24"/>
          <w:szCs w:val="24"/>
        </w:rPr>
        <w:t xml:space="preserve">22 </w:t>
      </w:r>
      <w:r w:rsidR="00173CC7">
        <w:rPr>
          <w:rFonts w:ascii="Times New Roman" w:hAnsi="Times New Roman" w:cs="Times New Roman"/>
          <w:sz w:val="24"/>
          <w:szCs w:val="24"/>
        </w:rPr>
        <w:t>февраля</w:t>
      </w:r>
      <w:r w:rsidRPr="001219A4">
        <w:rPr>
          <w:rFonts w:ascii="Times New Roman" w:hAnsi="Times New Roman" w:cs="Times New Roman"/>
          <w:sz w:val="24"/>
          <w:szCs w:val="24"/>
        </w:rPr>
        <w:t xml:space="preserve"> 201</w:t>
      </w:r>
      <w:r w:rsidR="00862997">
        <w:rPr>
          <w:rFonts w:ascii="Times New Roman" w:hAnsi="Times New Roman" w:cs="Times New Roman"/>
          <w:sz w:val="24"/>
          <w:szCs w:val="24"/>
        </w:rPr>
        <w:t>9</w:t>
      </w:r>
      <w:r w:rsidRPr="001219A4">
        <w:rPr>
          <w:rFonts w:ascii="Times New Roman" w:hAnsi="Times New Roman" w:cs="Times New Roman"/>
          <w:sz w:val="24"/>
          <w:szCs w:val="24"/>
        </w:rPr>
        <w:t xml:space="preserve"> года по адресу г. Павлодар, ул. Щедрина, 63, КГП на ПХВ «Павлодарская областная больница им.Г.Султанова», 3 этаж бухгалтерия</w:t>
      </w:r>
    </w:p>
    <w:p w:rsidR="00494F52" w:rsidRDefault="002C495C" w:rsidP="003E0D92">
      <w:pPr>
        <w:widowControl w:val="0"/>
        <w:ind w:firstLine="317"/>
        <w:jc w:val="both"/>
        <w:rPr>
          <w:rStyle w:val="s1"/>
          <w:sz w:val="24"/>
          <w:szCs w:val="24"/>
        </w:rPr>
      </w:pPr>
      <w:r w:rsidRPr="001219A4">
        <w:rPr>
          <w:rStyle w:val="s1"/>
          <w:sz w:val="24"/>
          <w:szCs w:val="24"/>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Правила также описание и объем фармацевтических услуг.</w:t>
      </w: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B82617" w:rsidRDefault="00B82617" w:rsidP="003E0D92">
      <w:pPr>
        <w:widowControl w:val="0"/>
        <w:ind w:firstLine="317"/>
        <w:jc w:val="both"/>
        <w:rPr>
          <w:rStyle w:val="s1"/>
          <w:sz w:val="24"/>
          <w:szCs w:val="24"/>
        </w:rPr>
      </w:pPr>
    </w:p>
    <w:p w:rsidR="00B82617" w:rsidRDefault="00B82617" w:rsidP="003E0D92">
      <w:pPr>
        <w:widowControl w:val="0"/>
        <w:ind w:firstLine="317"/>
        <w:jc w:val="both"/>
        <w:rPr>
          <w:rStyle w:val="s1"/>
          <w:sz w:val="24"/>
          <w:szCs w:val="24"/>
        </w:rPr>
      </w:pPr>
    </w:p>
    <w:p w:rsidR="00B82617" w:rsidRDefault="00B82617"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B23CEA" w:rsidRPr="00FC2C21" w:rsidRDefault="00B23CEA" w:rsidP="00B23CEA">
      <w:pPr>
        <w:spacing w:before="100" w:beforeAutospacing="1" w:after="100" w:afterAutospacing="1" w:line="240" w:lineRule="auto"/>
        <w:jc w:val="right"/>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lastRenderedPageBreak/>
        <w:t>Приложение 12</w:t>
      </w:r>
      <w:r w:rsidRPr="00FC2C21">
        <w:rPr>
          <w:rFonts w:ascii="Times New Roman" w:eastAsia="Times New Roman" w:hAnsi="Times New Roman"/>
          <w:sz w:val="24"/>
          <w:szCs w:val="24"/>
          <w:lang w:eastAsia="ru-RU"/>
        </w:rPr>
        <w:br/>
        <w:t>к приказу Министра здравоохранения и</w:t>
      </w:r>
      <w:r w:rsidRPr="00FC2C21">
        <w:rPr>
          <w:rFonts w:ascii="Times New Roman" w:eastAsia="Times New Roman" w:hAnsi="Times New Roman"/>
          <w:sz w:val="24"/>
          <w:szCs w:val="24"/>
          <w:lang w:eastAsia="ru-RU"/>
        </w:rPr>
        <w:br/>
        <w:t>социального развития Республики Казахстан</w:t>
      </w:r>
      <w:r w:rsidRPr="00FC2C21">
        <w:rPr>
          <w:rFonts w:ascii="Times New Roman" w:eastAsia="Times New Roman" w:hAnsi="Times New Roman"/>
          <w:sz w:val="24"/>
          <w:szCs w:val="24"/>
          <w:lang w:eastAsia="ru-RU"/>
        </w:rPr>
        <w:br/>
        <w:t xml:space="preserve">от </w:t>
      </w:r>
      <w:r w:rsidR="00AB7FA3">
        <w:rPr>
          <w:rFonts w:ascii="Times New Roman" w:eastAsia="Times New Roman" w:hAnsi="Times New Roman"/>
          <w:sz w:val="24"/>
          <w:szCs w:val="24"/>
          <w:lang w:eastAsia="ru-RU"/>
        </w:rPr>
        <w:t>________</w:t>
      </w:r>
      <w:r w:rsidRPr="00FC2C21">
        <w:rPr>
          <w:rFonts w:ascii="Times New Roman" w:eastAsia="Times New Roman" w:hAnsi="Times New Roman"/>
          <w:sz w:val="24"/>
          <w:szCs w:val="24"/>
          <w:lang w:eastAsia="ru-RU"/>
        </w:rPr>
        <w:t xml:space="preserve"> 201</w:t>
      </w:r>
      <w:r w:rsidR="00AB7FA3">
        <w:rPr>
          <w:rFonts w:ascii="Times New Roman" w:eastAsia="Times New Roman" w:hAnsi="Times New Roman"/>
          <w:sz w:val="24"/>
          <w:szCs w:val="24"/>
          <w:lang w:eastAsia="ru-RU"/>
        </w:rPr>
        <w:t>__</w:t>
      </w:r>
      <w:r w:rsidRPr="00FC2C21">
        <w:rPr>
          <w:rFonts w:ascii="Times New Roman" w:eastAsia="Times New Roman" w:hAnsi="Times New Roman"/>
          <w:sz w:val="24"/>
          <w:szCs w:val="24"/>
          <w:lang w:eastAsia="ru-RU"/>
        </w:rPr>
        <w:t xml:space="preserve"> года №</w:t>
      </w:r>
      <w:r w:rsidR="00AB7FA3">
        <w:rPr>
          <w:rFonts w:ascii="Times New Roman" w:eastAsia="Times New Roman" w:hAnsi="Times New Roman"/>
          <w:sz w:val="24"/>
          <w:szCs w:val="24"/>
          <w:lang w:eastAsia="ru-RU"/>
        </w:rPr>
        <w:t>__</w:t>
      </w:r>
    </w:p>
    <w:p w:rsidR="00B23CEA" w:rsidRPr="00FC2C21" w:rsidRDefault="00B23CEA" w:rsidP="00B23CEA">
      <w:pPr>
        <w:spacing w:before="100" w:beforeAutospacing="1" w:after="100" w:afterAutospacing="1" w:line="240" w:lineRule="auto"/>
        <w:jc w:val="right"/>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Форма</w:t>
      </w:r>
    </w:p>
    <w:p w:rsidR="00B23CEA" w:rsidRPr="00FC2C21" w:rsidRDefault="00B23CEA" w:rsidP="00B23CEA">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b/>
          <w:bCs/>
          <w:sz w:val="24"/>
          <w:szCs w:val="24"/>
          <w:lang w:eastAsia="ru-RU"/>
        </w:rPr>
        <w:t>Ценовое предложение потенциального поставщика</w:t>
      </w:r>
      <w:r w:rsidRPr="00FC2C21">
        <w:rPr>
          <w:rFonts w:ascii="Times New Roman" w:eastAsia="Times New Roman" w:hAnsi="Times New Roman"/>
          <w:b/>
          <w:bCs/>
          <w:sz w:val="24"/>
          <w:szCs w:val="24"/>
          <w:lang w:eastAsia="ru-RU"/>
        </w:rPr>
        <w:br/>
        <w:t>(наименование потенциального поставщика) (заполняется отдельно на каждый лот)</w:t>
      </w:r>
    </w:p>
    <w:p w:rsidR="00B23CEA" w:rsidRPr="00FC2C21" w:rsidRDefault="00B23CEA" w:rsidP="00B23CEA">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Лот № 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5087"/>
        <w:gridCol w:w="90"/>
      </w:tblGrid>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Страна происхождения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Завод-изготовитель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Единица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Цена ___ за единицу в ___ на условиях DDP ИНКОТЕРМС 2010 (пункт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bl>
    <w:p w:rsidR="00B23CEA" w:rsidRPr="00FC2C21" w:rsidRDefault="00B23CEA" w:rsidP="00B23CEA">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_________ Печать (при наличии) ____________________________________________________</w:t>
      </w:r>
      <w:r w:rsidRPr="00FC2C21">
        <w:rPr>
          <w:rFonts w:ascii="Times New Roman" w:eastAsia="Times New Roman" w:hAnsi="Times New Roman"/>
          <w:sz w:val="24"/>
          <w:szCs w:val="24"/>
          <w:lang w:eastAsia="ru-RU"/>
        </w:rPr>
        <w:br/>
        <w:t>Подпись должность, фамилия, имя, отчество (при его наличии)</w:t>
      </w:r>
    </w:p>
    <w:p w:rsidR="00B9159E" w:rsidRDefault="00B23CEA" w:rsidP="00C65D08">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C65D08" w:rsidRDefault="00C65D08" w:rsidP="00C65D08">
      <w:pPr>
        <w:spacing w:before="100" w:beforeAutospacing="1" w:after="100" w:afterAutospacing="1" w:line="240" w:lineRule="auto"/>
        <w:jc w:val="both"/>
      </w:pPr>
    </w:p>
    <w:p w:rsidR="00B9159E" w:rsidRDefault="00B9159E" w:rsidP="00B23CEA"/>
    <w:p w:rsidR="00D926B7" w:rsidRDefault="00D926B7" w:rsidP="00B23CEA"/>
    <w:p w:rsidR="00D926B7" w:rsidRDefault="00D926B7" w:rsidP="00B23CEA"/>
    <w:p w:rsidR="002377B7" w:rsidRPr="00D30D20" w:rsidRDefault="002377B7" w:rsidP="00D30D20">
      <w:pPr>
        <w:pStyle w:val="Default"/>
        <w:jc w:val="both"/>
        <w:rPr>
          <w:sz w:val="22"/>
          <w:szCs w:val="22"/>
        </w:rPr>
      </w:pPr>
      <w:r w:rsidRPr="00D30D20">
        <w:rPr>
          <w:b/>
          <w:bCs/>
          <w:sz w:val="22"/>
          <w:szCs w:val="22"/>
        </w:rPr>
        <w:lastRenderedPageBreak/>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2377B7" w:rsidRPr="00D30D20" w:rsidRDefault="002377B7" w:rsidP="00D30D20">
      <w:pPr>
        <w:pStyle w:val="Default"/>
        <w:jc w:val="both"/>
        <w:rPr>
          <w:sz w:val="22"/>
          <w:szCs w:val="22"/>
        </w:rPr>
      </w:pPr>
      <w:r w:rsidRPr="00D30D20">
        <w:rPr>
          <w:sz w:val="22"/>
          <w:szCs w:val="22"/>
        </w:rPr>
        <w:t xml:space="preserve">20. 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2377B7" w:rsidRPr="00D30D20" w:rsidRDefault="002377B7" w:rsidP="00D30D20">
      <w:pPr>
        <w:pStyle w:val="Default"/>
        <w:jc w:val="both"/>
        <w:rPr>
          <w:sz w:val="22"/>
          <w:szCs w:val="22"/>
        </w:rPr>
      </w:pPr>
      <w:r w:rsidRPr="00D30D20">
        <w:rPr>
          <w:sz w:val="22"/>
          <w:szCs w:val="22"/>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30D20">
        <w:rPr>
          <w:sz w:val="22"/>
          <w:szCs w:val="22"/>
        </w:rPr>
        <w:t>орфанных</w:t>
      </w:r>
      <w:proofErr w:type="spellEnd"/>
      <w:r w:rsidRPr="00D30D20">
        <w:rPr>
          <w:sz w:val="22"/>
          <w:szCs w:val="22"/>
        </w:rPr>
        <w:t xml:space="preserve"> препаратов, включенных в перечень </w:t>
      </w:r>
      <w:proofErr w:type="spellStart"/>
      <w:r w:rsidRPr="00D30D20">
        <w:rPr>
          <w:sz w:val="22"/>
          <w:szCs w:val="22"/>
        </w:rPr>
        <w:t>орфанных</w:t>
      </w:r>
      <w:proofErr w:type="spellEnd"/>
      <w:r w:rsidRPr="00D30D20">
        <w:rPr>
          <w:sz w:val="22"/>
          <w:szCs w:val="22"/>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пятидесяти процентов от указанного срока годности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двенадцати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5) срок годности лекарственных средств, изделий медицинского назначения на дату поставки поставщиком единому дистрибьютору составляет: </w:t>
      </w:r>
    </w:p>
    <w:p w:rsidR="002377B7" w:rsidRPr="00D30D20" w:rsidRDefault="002377B7" w:rsidP="00D30D20">
      <w:pPr>
        <w:pStyle w:val="Default"/>
        <w:jc w:val="both"/>
        <w:rPr>
          <w:sz w:val="22"/>
          <w:szCs w:val="22"/>
        </w:rPr>
      </w:pPr>
      <w:r w:rsidRPr="00D30D20">
        <w:rPr>
          <w:sz w:val="22"/>
          <w:szCs w:val="22"/>
        </w:rPr>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p>
    <w:p w:rsidR="002377B7" w:rsidRPr="00D30D20" w:rsidRDefault="002377B7" w:rsidP="00D30D20">
      <w:pPr>
        <w:pStyle w:val="Default"/>
        <w:jc w:val="both"/>
        <w:rPr>
          <w:sz w:val="22"/>
          <w:szCs w:val="22"/>
        </w:rPr>
      </w:pPr>
      <w:r w:rsidRPr="00D30D20">
        <w:rPr>
          <w:sz w:val="22"/>
          <w:szCs w:val="22"/>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 </w:t>
      </w:r>
    </w:p>
    <w:p w:rsidR="002377B7" w:rsidRPr="00D30D20" w:rsidRDefault="002377B7" w:rsidP="00D30D20">
      <w:pPr>
        <w:pStyle w:val="Default"/>
        <w:jc w:val="both"/>
        <w:rPr>
          <w:sz w:val="22"/>
          <w:szCs w:val="22"/>
        </w:rPr>
      </w:pPr>
      <w:r w:rsidRPr="00D30D20">
        <w:rPr>
          <w:sz w:val="22"/>
          <w:szCs w:val="22"/>
        </w:rPr>
        <w:t xml:space="preserve">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тридцати процентов от срока годности, указанного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восьми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7) срок годности вакцин на дату поставки единым дистрибьютором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сорока процентов от указанного срока годности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десяти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 </w:t>
      </w:r>
    </w:p>
    <w:p w:rsidR="002377B7" w:rsidRPr="00D30D20" w:rsidRDefault="002377B7" w:rsidP="00D30D20">
      <w:pPr>
        <w:jc w:val="both"/>
        <w:rPr>
          <w:rFonts w:ascii="Times New Roman" w:hAnsi="Times New Roman" w:cs="Times New Roman"/>
        </w:rPr>
      </w:pPr>
      <w:r w:rsidRPr="00D30D20">
        <w:rPr>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D30D20">
        <w:rPr>
          <w:rFonts w:ascii="Times New Roman" w:hAnsi="Times New Roman" w:cs="Times New Roman"/>
        </w:rPr>
        <w:t>орфанных</w:t>
      </w:r>
      <w:proofErr w:type="spellEnd"/>
      <w:r w:rsidRPr="00D30D20">
        <w:rPr>
          <w:rFonts w:ascii="Times New Roman" w:hAnsi="Times New Roman" w:cs="Times New Roman"/>
        </w:rPr>
        <w:t xml:space="preserve"> препаратов, включенных в перечень </w:t>
      </w:r>
      <w:proofErr w:type="spellStart"/>
      <w:r w:rsidRPr="00D30D20">
        <w:rPr>
          <w:rFonts w:ascii="Times New Roman" w:hAnsi="Times New Roman" w:cs="Times New Roman"/>
        </w:rPr>
        <w:t>орфанных</w:t>
      </w:r>
      <w:proofErr w:type="spellEnd"/>
      <w:r w:rsidRPr="00D30D20">
        <w:rPr>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sectPr w:rsidR="002377B7" w:rsidRPr="00D30D20" w:rsidSect="00173CC7">
      <w:pgSz w:w="16838" w:h="11906" w:orient="landscape" w:code="9"/>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1CB2"/>
    <w:multiLevelType w:val="hybridMultilevel"/>
    <w:tmpl w:val="22403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66AB"/>
    <w:multiLevelType w:val="hybridMultilevel"/>
    <w:tmpl w:val="A6FA3408"/>
    <w:lvl w:ilvl="0" w:tplc="833C2A3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E4DBC"/>
    <w:multiLevelType w:val="hybridMultilevel"/>
    <w:tmpl w:val="2BA25332"/>
    <w:lvl w:ilvl="0" w:tplc="590EDEB4">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61C51"/>
    <w:multiLevelType w:val="hybridMultilevel"/>
    <w:tmpl w:val="F2729D7E"/>
    <w:lvl w:ilvl="0" w:tplc="103899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88137C"/>
    <w:multiLevelType w:val="hybridMultilevel"/>
    <w:tmpl w:val="A6FA3408"/>
    <w:lvl w:ilvl="0" w:tplc="833C2A3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D3132"/>
    <w:multiLevelType w:val="hybridMultilevel"/>
    <w:tmpl w:val="0906A9C4"/>
    <w:lvl w:ilvl="0" w:tplc="0C58EFA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7F"/>
    <w:rsid w:val="00020309"/>
    <w:rsid w:val="000216A7"/>
    <w:rsid w:val="00022615"/>
    <w:rsid w:val="00035389"/>
    <w:rsid w:val="000353F2"/>
    <w:rsid w:val="0003756B"/>
    <w:rsid w:val="000470A2"/>
    <w:rsid w:val="00056938"/>
    <w:rsid w:val="00065D60"/>
    <w:rsid w:val="00073575"/>
    <w:rsid w:val="00076A8F"/>
    <w:rsid w:val="00083FBA"/>
    <w:rsid w:val="00091BD5"/>
    <w:rsid w:val="0009711A"/>
    <w:rsid w:val="00097CBF"/>
    <w:rsid w:val="000A0E94"/>
    <w:rsid w:val="000C5B61"/>
    <w:rsid w:val="000D71CF"/>
    <w:rsid w:val="000D763E"/>
    <w:rsid w:val="000F393B"/>
    <w:rsid w:val="00117ABB"/>
    <w:rsid w:val="00120A80"/>
    <w:rsid w:val="00122113"/>
    <w:rsid w:val="0012645F"/>
    <w:rsid w:val="00137E75"/>
    <w:rsid w:val="00145ADB"/>
    <w:rsid w:val="0015296F"/>
    <w:rsid w:val="00167019"/>
    <w:rsid w:val="00173CC7"/>
    <w:rsid w:val="001919A4"/>
    <w:rsid w:val="001B177C"/>
    <w:rsid w:val="001B2D78"/>
    <w:rsid w:val="001B43B5"/>
    <w:rsid w:val="001F6702"/>
    <w:rsid w:val="00206FA7"/>
    <w:rsid w:val="00221CF1"/>
    <w:rsid w:val="00225E73"/>
    <w:rsid w:val="00227194"/>
    <w:rsid w:val="00227783"/>
    <w:rsid w:val="002377B7"/>
    <w:rsid w:val="0024058E"/>
    <w:rsid w:val="00254A68"/>
    <w:rsid w:val="00256B44"/>
    <w:rsid w:val="00261D3C"/>
    <w:rsid w:val="00265550"/>
    <w:rsid w:val="002673CB"/>
    <w:rsid w:val="00271DC3"/>
    <w:rsid w:val="00280D9C"/>
    <w:rsid w:val="00290F3D"/>
    <w:rsid w:val="00297547"/>
    <w:rsid w:val="002A6596"/>
    <w:rsid w:val="002B7DEB"/>
    <w:rsid w:val="002C495C"/>
    <w:rsid w:val="002C55A8"/>
    <w:rsid w:val="002D52E2"/>
    <w:rsid w:val="002D7670"/>
    <w:rsid w:val="002E3427"/>
    <w:rsid w:val="0031337A"/>
    <w:rsid w:val="00313E0E"/>
    <w:rsid w:val="0031552B"/>
    <w:rsid w:val="00322478"/>
    <w:rsid w:val="00341300"/>
    <w:rsid w:val="00363D67"/>
    <w:rsid w:val="00373866"/>
    <w:rsid w:val="003764AC"/>
    <w:rsid w:val="00397AB2"/>
    <w:rsid w:val="003A1348"/>
    <w:rsid w:val="003A17CB"/>
    <w:rsid w:val="003A36DB"/>
    <w:rsid w:val="003C2894"/>
    <w:rsid w:val="003D4E4E"/>
    <w:rsid w:val="003D7481"/>
    <w:rsid w:val="003E0D92"/>
    <w:rsid w:val="003E62E5"/>
    <w:rsid w:val="003F0EC8"/>
    <w:rsid w:val="003F15A4"/>
    <w:rsid w:val="00405553"/>
    <w:rsid w:val="004279E7"/>
    <w:rsid w:val="0043062A"/>
    <w:rsid w:val="0044157D"/>
    <w:rsid w:val="0044419B"/>
    <w:rsid w:val="004441CE"/>
    <w:rsid w:val="00445E00"/>
    <w:rsid w:val="0045386F"/>
    <w:rsid w:val="004600D2"/>
    <w:rsid w:val="00463A09"/>
    <w:rsid w:val="0048310D"/>
    <w:rsid w:val="00494F52"/>
    <w:rsid w:val="004B1515"/>
    <w:rsid w:val="004B2119"/>
    <w:rsid w:val="004B314C"/>
    <w:rsid w:val="004B33F3"/>
    <w:rsid w:val="004C3D0F"/>
    <w:rsid w:val="004C7C04"/>
    <w:rsid w:val="004D44A9"/>
    <w:rsid w:val="004E4ABF"/>
    <w:rsid w:val="004E4B51"/>
    <w:rsid w:val="00502F6C"/>
    <w:rsid w:val="00520C6F"/>
    <w:rsid w:val="00534736"/>
    <w:rsid w:val="0054773E"/>
    <w:rsid w:val="00560B3A"/>
    <w:rsid w:val="005632E0"/>
    <w:rsid w:val="00566A4D"/>
    <w:rsid w:val="005723AA"/>
    <w:rsid w:val="0057286B"/>
    <w:rsid w:val="00575E3E"/>
    <w:rsid w:val="005838B4"/>
    <w:rsid w:val="005A19DA"/>
    <w:rsid w:val="005D0B83"/>
    <w:rsid w:val="005D15B2"/>
    <w:rsid w:val="005D40D8"/>
    <w:rsid w:val="005E656C"/>
    <w:rsid w:val="005F5049"/>
    <w:rsid w:val="006141C0"/>
    <w:rsid w:val="006475DD"/>
    <w:rsid w:val="00647A81"/>
    <w:rsid w:val="00663AB2"/>
    <w:rsid w:val="006903DD"/>
    <w:rsid w:val="006A1B02"/>
    <w:rsid w:val="006B0DF6"/>
    <w:rsid w:val="006B695A"/>
    <w:rsid w:val="006C1DB8"/>
    <w:rsid w:val="006D58DE"/>
    <w:rsid w:val="006D6E63"/>
    <w:rsid w:val="006F2265"/>
    <w:rsid w:val="007061E6"/>
    <w:rsid w:val="00712416"/>
    <w:rsid w:val="0073305B"/>
    <w:rsid w:val="00743353"/>
    <w:rsid w:val="0075239D"/>
    <w:rsid w:val="00783030"/>
    <w:rsid w:val="007A3D83"/>
    <w:rsid w:val="007B1410"/>
    <w:rsid w:val="007B1723"/>
    <w:rsid w:val="007C64B8"/>
    <w:rsid w:val="007D0381"/>
    <w:rsid w:val="0080636E"/>
    <w:rsid w:val="0080749F"/>
    <w:rsid w:val="008124E2"/>
    <w:rsid w:val="008137F6"/>
    <w:rsid w:val="00816412"/>
    <w:rsid w:val="00822B84"/>
    <w:rsid w:val="008237EA"/>
    <w:rsid w:val="00825F9F"/>
    <w:rsid w:val="00833F22"/>
    <w:rsid w:val="008401E5"/>
    <w:rsid w:val="00845099"/>
    <w:rsid w:val="00857B04"/>
    <w:rsid w:val="00862997"/>
    <w:rsid w:val="008727F4"/>
    <w:rsid w:val="0087497D"/>
    <w:rsid w:val="00877370"/>
    <w:rsid w:val="00877E32"/>
    <w:rsid w:val="008810BB"/>
    <w:rsid w:val="008A55B7"/>
    <w:rsid w:val="008B389B"/>
    <w:rsid w:val="008C205A"/>
    <w:rsid w:val="008C70E3"/>
    <w:rsid w:val="008D00D8"/>
    <w:rsid w:val="008D3ABF"/>
    <w:rsid w:val="008E246E"/>
    <w:rsid w:val="008E2AE9"/>
    <w:rsid w:val="008E4EA5"/>
    <w:rsid w:val="008F02D9"/>
    <w:rsid w:val="008F4350"/>
    <w:rsid w:val="008F6095"/>
    <w:rsid w:val="008F7743"/>
    <w:rsid w:val="00902B54"/>
    <w:rsid w:val="00942558"/>
    <w:rsid w:val="00947661"/>
    <w:rsid w:val="00963872"/>
    <w:rsid w:val="0096447F"/>
    <w:rsid w:val="0097515A"/>
    <w:rsid w:val="00984B4F"/>
    <w:rsid w:val="00986DC0"/>
    <w:rsid w:val="009A7BAD"/>
    <w:rsid w:val="009B7847"/>
    <w:rsid w:val="009D410B"/>
    <w:rsid w:val="00A30DF0"/>
    <w:rsid w:val="00A415DF"/>
    <w:rsid w:val="00A44429"/>
    <w:rsid w:val="00A93026"/>
    <w:rsid w:val="00A9512E"/>
    <w:rsid w:val="00AB1D87"/>
    <w:rsid w:val="00AB7FA3"/>
    <w:rsid w:val="00AC6791"/>
    <w:rsid w:val="00B04FEA"/>
    <w:rsid w:val="00B052EC"/>
    <w:rsid w:val="00B14952"/>
    <w:rsid w:val="00B23CEA"/>
    <w:rsid w:val="00B23E2D"/>
    <w:rsid w:val="00B7256C"/>
    <w:rsid w:val="00B82617"/>
    <w:rsid w:val="00B85655"/>
    <w:rsid w:val="00B9159E"/>
    <w:rsid w:val="00BB147C"/>
    <w:rsid w:val="00BB2996"/>
    <w:rsid w:val="00BC5A7F"/>
    <w:rsid w:val="00BD1A3B"/>
    <w:rsid w:val="00BD21A2"/>
    <w:rsid w:val="00BD6445"/>
    <w:rsid w:val="00BE7498"/>
    <w:rsid w:val="00BF4DBA"/>
    <w:rsid w:val="00BF52EE"/>
    <w:rsid w:val="00C11A2E"/>
    <w:rsid w:val="00C16050"/>
    <w:rsid w:val="00C264F1"/>
    <w:rsid w:val="00C37111"/>
    <w:rsid w:val="00C52E27"/>
    <w:rsid w:val="00C60D38"/>
    <w:rsid w:val="00C60FE9"/>
    <w:rsid w:val="00C65D08"/>
    <w:rsid w:val="00C66ACF"/>
    <w:rsid w:val="00C71FD6"/>
    <w:rsid w:val="00C75122"/>
    <w:rsid w:val="00C75E72"/>
    <w:rsid w:val="00C97523"/>
    <w:rsid w:val="00CA5112"/>
    <w:rsid w:val="00CB3896"/>
    <w:rsid w:val="00CC38EC"/>
    <w:rsid w:val="00CD2344"/>
    <w:rsid w:val="00CE0954"/>
    <w:rsid w:val="00CE09BA"/>
    <w:rsid w:val="00CF0270"/>
    <w:rsid w:val="00D13E79"/>
    <w:rsid w:val="00D30D20"/>
    <w:rsid w:val="00D36A2A"/>
    <w:rsid w:val="00D41401"/>
    <w:rsid w:val="00D5421F"/>
    <w:rsid w:val="00D71982"/>
    <w:rsid w:val="00D767C5"/>
    <w:rsid w:val="00D76EE0"/>
    <w:rsid w:val="00D81D82"/>
    <w:rsid w:val="00D926B7"/>
    <w:rsid w:val="00D92AF0"/>
    <w:rsid w:val="00DB3BBC"/>
    <w:rsid w:val="00DD1F1E"/>
    <w:rsid w:val="00DE2B74"/>
    <w:rsid w:val="00DF15D3"/>
    <w:rsid w:val="00E06E3C"/>
    <w:rsid w:val="00E17575"/>
    <w:rsid w:val="00E5500D"/>
    <w:rsid w:val="00E60640"/>
    <w:rsid w:val="00E746CC"/>
    <w:rsid w:val="00EA0422"/>
    <w:rsid w:val="00EB2134"/>
    <w:rsid w:val="00EB2DBE"/>
    <w:rsid w:val="00EC6FE4"/>
    <w:rsid w:val="00ED4A0F"/>
    <w:rsid w:val="00EE5E23"/>
    <w:rsid w:val="00EE64C8"/>
    <w:rsid w:val="00F50AC3"/>
    <w:rsid w:val="00F5688B"/>
    <w:rsid w:val="00F76810"/>
    <w:rsid w:val="00F77A49"/>
    <w:rsid w:val="00FB0A28"/>
    <w:rsid w:val="00FB723D"/>
    <w:rsid w:val="00FC66AB"/>
    <w:rsid w:val="00FC6B76"/>
    <w:rsid w:val="00FD68BD"/>
    <w:rsid w:val="00FD799D"/>
    <w:rsid w:val="00FE19A8"/>
    <w:rsid w:val="00FE3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734D9-F7EA-45A9-8F38-70AD0342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D21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C4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074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FC66AB"/>
    <w:rPr>
      <w:color w:val="0000FF"/>
      <w:u w:val="single"/>
    </w:rPr>
  </w:style>
  <w:style w:type="character" w:styleId="a4">
    <w:name w:val="FollowedHyperlink"/>
    <w:basedOn w:val="a0"/>
    <w:uiPriority w:val="99"/>
    <w:semiHidden/>
    <w:unhideWhenUsed/>
    <w:rsid w:val="00FC66AB"/>
    <w:rPr>
      <w:color w:val="800080"/>
      <w:u w:val="single"/>
    </w:rPr>
  </w:style>
  <w:style w:type="paragraph" w:customStyle="1" w:styleId="font5">
    <w:name w:val="font5"/>
    <w:basedOn w:val="a"/>
    <w:rsid w:val="00FC66AB"/>
    <w:pPr>
      <w:spacing w:before="100" w:beforeAutospacing="1" w:after="100" w:afterAutospacing="1" w:line="240" w:lineRule="auto"/>
    </w:pPr>
    <w:rPr>
      <w:rFonts w:ascii="Times New Roman" w:eastAsia="Times New Roman" w:hAnsi="Times New Roman" w:cs="Times New Roman"/>
      <w:color w:val="333300"/>
      <w:lang w:eastAsia="ru-RU"/>
    </w:rPr>
  </w:style>
  <w:style w:type="paragraph" w:customStyle="1" w:styleId="xl71">
    <w:name w:val="xl7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FC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00"/>
      <w:sz w:val="24"/>
      <w:szCs w:val="24"/>
      <w:lang w:eastAsia="ru-RU"/>
    </w:rPr>
  </w:style>
  <w:style w:type="paragraph" w:customStyle="1" w:styleId="xl75">
    <w:name w:val="xl7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00"/>
      <w:sz w:val="24"/>
      <w:szCs w:val="24"/>
      <w:lang w:eastAsia="ru-RU"/>
    </w:rPr>
  </w:style>
  <w:style w:type="paragraph" w:customStyle="1" w:styleId="xl76">
    <w:name w:val="xl76"/>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C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FC66A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00"/>
      <w:sz w:val="24"/>
      <w:szCs w:val="24"/>
      <w:lang w:eastAsia="ru-RU"/>
    </w:rPr>
  </w:style>
  <w:style w:type="paragraph" w:customStyle="1" w:styleId="xl88">
    <w:name w:val="xl88"/>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333300"/>
      <w:sz w:val="24"/>
      <w:szCs w:val="24"/>
      <w:lang w:eastAsia="ru-RU"/>
    </w:rPr>
  </w:style>
  <w:style w:type="paragraph" w:customStyle="1" w:styleId="xl93">
    <w:name w:val="xl9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333300"/>
      <w:sz w:val="24"/>
      <w:szCs w:val="24"/>
      <w:lang w:eastAsia="ru-RU"/>
    </w:rPr>
  </w:style>
  <w:style w:type="paragraph" w:customStyle="1" w:styleId="xl95">
    <w:name w:val="xl9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FC66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FC66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00"/>
      <w:sz w:val="24"/>
      <w:szCs w:val="24"/>
      <w:lang w:eastAsia="ru-RU"/>
    </w:rPr>
  </w:style>
  <w:style w:type="paragraph" w:customStyle="1" w:styleId="xl101">
    <w:name w:val="xl10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404040"/>
      <w:sz w:val="24"/>
      <w:szCs w:val="24"/>
      <w:lang w:eastAsia="ru-RU"/>
    </w:rPr>
  </w:style>
  <w:style w:type="paragraph" w:customStyle="1" w:styleId="xl102">
    <w:name w:val="xl102"/>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333300"/>
      <w:sz w:val="20"/>
      <w:szCs w:val="20"/>
      <w:lang w:eastAsia="ru-RU"/>
    </w:rPr>
  </w:style>
  <w:style w:type="paragraph" w:styleId="a5">
    <w:name w:val="Balloon Text"/>
    <w:basedOn w:val="a"/>
    <w:link w:val="a6"/>
    <w:uiPriority w:val="99"/>
    <w:semiHidden/>
    <w:unhideWhenUsed/>
    <w:rsid w:val="00FC66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6AB"/>
    <w:rPr>
      <w:rFonts w:ascii="Segoe UI" w:hAnsi="Segoe UI" w:cs="Segoe UI"/>
      <w:sz w:val="18"/>
      <w:szCs w:val="18"/>
    </w:rPr>
  </w:style>
  <w:style w:type="paragraph" w:styleId="a7">
    <w:name w:val="List Paragraph"/>
    <w:basedOn w:val="a"/>
    <w:uiPriority w:val="34"/>
    <w:qFormat/>
    <w:rsid w:val="002C495C"/>
    <w:pPr>
      <w:ind w:left="720"/>
      <w:contextualSpacing/>
    </w:pPr>
  </w:style>
  <w:style w:type="character" w:customStyle="1" w:styleId="s1">
    <w:name w:val="s1"/>
    <w:uiPriority w:val="99"/>
    <w:rsid w:val="002C495C"/>
    <w:rPr>
      <w:rFonts w:ascii="Times New Roman" w:hAnsi="Times New Roman" w:cs="Times New Roman" w:hint="default"/>
      <w:b/>
      <w:bCs/>
      <w:color w:val="000000"/>
    </w:rPr>
  </w:style>
  <w:style w:type="character" w:customStyle="1" w:styleId="30">
    <w:name w:val="Заголовок 3 Знак"/>
    <w:basedOn w:val="a0"/>
    <w:link w:val="3"/>
    <w:uiPriority w:val="9"/>
    <w:rsid w:val="002C495C"/>
    <w:rPr>
      <w:rFonts w:ascii="Times New Roman" w:eastAsia="Times New Roman" w:hAnsi="Times New Roman" w:cs="Times New Roman"/>
      <w:b/>
      <w:bCs/>
      <w:sz w:val="27"/>
      <w:szCs w:val="27"/>
      <w:lang w:eastAsia="ru-RU"/>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unhideWhenUsed/>
    <w:qFormat/>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95C"/>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locked/>
    <w:rsid w:val="002C495C"/>
    <w:rPr>
      <w:rFonts w:ascii="Times New Roman" w:eastAsia="Times New Roman" w:hAnsi="Times New Roman" w:cs="Times New Roman"/>
      <w:sz w:val="24"/>
      <w:szCs w:val="24"/>
      <w:lang w:eastAsia="ru-RU"/>
    </w:rPr>
  </w:style>
  <w:style w:type="paragraph" w:customStyle="1" w:styleId="j15">
    <w:name w:val="j15"/>
    <w:basedOn w:val="a"/>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B7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Standard"/>
    <w:rsid w:val="00322478"/>
    <w:pPr>
      <w:widowControl/>
      <w:suppressLineNumbers/>
    </w:pPr>
  </w:style>
  <w:style w:type="character" w:customStyle="1" w:styleId="10">
    <w:name w:val="Заголовок 1 Знак"/>
    <w:basedOn w:val="a0"/>
    <w:link w:val="1"/>
    <w:uiPriority w:val="9"/>
    <w:rsid w:val="00BD21A2"/>
    <w:rPr>
      <w:rFonts w:asciiTheme="majorHAnsi" w:eastAsiaTheme="majorEastAsia" w:hAnsiTheme="majorHAnsi" w:cstheme="majorBidi"/>
      <w:color w:val="2E74B5" w:themeColor="accent1" w:themeShade="BF"/>
      <w:sz w:val="32"/>
      <w:szCs w:val="32"/>
    </w:rPr>
  </w:style>
  <w:style w:type="table" w:styleId="aa">
    <w:name w:val="Table Grid"/>
    <w:basedOn w:val="a1"/>
    <w:uiPriority w:val="39"/>
    <w:rsid w:val="0086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0249">
      <w:bodyDiv w:val="1"/>
      <w:marLeft w:val="0"/>
      <w:marRight w:val="0"/>
      <w:marTop w:val="0"/>
      <w:marBottom w:val="0"/>
      <w:divBdr>
        <w:top w:val="none" w:sz="0" w:space="0" w:color="auto"/>
        <w:left w:val="none" w:sz="0" w:space="0" w:color="auto"/>
        <w:bottom w:val="none" w:sz="0" w:space="0" w:color="auto"/>
        <w:right w:val="none" w:sz="0" w:space="0" w:color="auto"/>
      </w:divBdr>
    </w:div>
    <w:div w:id="540561103">
      <w:bodyDiv w:val="1"/>
      <w:marLeft w:val="0"/>
      <w:marRight w:val="0"/>
      <w:marTop w:val="0"/>
      <w:marBottom w:val="0"/>
      <w:divBdr>
        <w:top w:val="none" w:sz="0" w:space="0" w:color="auto"/>
        <w:left w:val="none" w:sz="0" w:space="0" w:color="auto"/>
        <w:bottom w:val="none" w:sz="0" w:space="0" w:color="auto"/>
        <w:right w:val="none" w:sz="0" w:space="0" w:color="auto"/>
      </w:divBdr>
    </w:div>
    <w:div w:id="674306616">
      <w:bodyDiv w:val="1"/>
      <w:marLeft w:val="0"/>
      <w:marRight w:val="0"/>
      <w:marTop w:val="0"/>
      <w:marBottom w:val="0"/>
      <w:divBdr>
        <w:top w:val="none" w:sz="0" w:space="0" w:color="auto"/>
        <w:left w:val="none" w:sz="0" w:space="0" w:color="auto"/>
        <w:bottom w:val="none" w:sz="0" w:space="0" w:color="auto"/>
        <w:right w:val="none" w:sz="0" w:space="0" w:color="auto"/>
      </w:divBdr>
    </w:div>
    <w:div w:id="952712196">
      <w:bodyDiv w:val="1"/>
      <w:marLeft w:val="0"/>
      <w:marRight w:val="0"/>
      <w:marTop w:val="0"/>
      <w:marBottom w:val="0"/>
      <w:divBdr>
        <w:top w:val="none" w:sz="0" w:space="0" w:color="auto"/>
        <w:left w:val="none" w:sz="0" w:space="0" w:color="auto"/>
        <w:bottom w:val="none" w:sz="0" w:space="0" w:color="auto"/>
        <w:right w:val="none" w:sz="0" w:space="0" w:color="auto"/>
      </w:divBdr>
    </w:div>
    <w:div w:id="968900776">
      <w:bodyDiv w:val="1"/>
      <w:marLeft w:val="0"/>
      <w:marRight w:val="0"/>
      <w:marTop w:val="0"/>
      <w:marBottom w:val="0"/>
      <w:divBdr>
        <w:top w:val="none" w:sz="0" w:space="0" w:color="auto"/>
        <w:left w:val="none" w:sz="0" w:space="0" w:color="auto"/>
        <w:bottom w:val="none" w:sz="0" w:space="0" w:color="auto"/>
        <w:right w:val="none" w:sz="0" w:space="0" w:color="auto"/>
      </w:divBdr>
    </w:div>
    <w:div w:id="1039278678">
      <w:bodyDiv w:val="1"/>
      <w:marLeft w:val="0"/>
      <w:marRight w:val="0"/>
      <w:marTop w:val="0"/>
      <w:marBottom w:val="0"/>
      <w:divBdr>
        <w:top w:val="none" w:sz="0" w:space="0" w:color="auto"/>
        <w:left w:val="none" w:sz="0" w:space="0" w:color="auto"/>
        <w:bottom w:val="none" w:sz="0" w:space="0" w:color="auto"/>
        <w:right w:val="none" w:sz="0" w:space="0" w:color="auto"/>
      </w:divBdr>
    </w:div>
    <w:div w:id="1085305001">
      <w:bodyDiv w:val="1"/>
      <w:marLeft w:val="0"/>
      <w:marRight w:val="0"/>
      <w:marTop w:val="0"/>
      <w:marBottom w:val="0"/>
      <w:divBdr>
        <w:top w:val="none" w:sz="0" w:space="0" w:color="auto"/>
        <w:left w:val="none" w:sz="0" w:space="0" w:color="auto"/>
        <w:bottom w:val="none" w:sz="0" w:space="0" w:color="auto"/>
        <w:right w:val="none" w:sz="0" w:space="0" w:color="auto"/>
      </w:divBdr>
    </w:div>
    <w:div w:id="1122112865">
      <w:bodyDiv w:val="1"/>
      <w:marLeft w:val="0"/>
      <w:marRight w:val="0"/>
      <w:marTop w:val="0"/>
      <w:marBottom w:val="0"/>
      <w:divBdr>
        <w:top w:val="none" w:sz="0" w:space="0" w:color="auto"/>
        <w:left w:val="none" w:sz="0" w:space="0" w:color="auto"/>
        <w:bottom w:val="none" w:sz="0" w:space="0" w:color="auto"/>
        <w:right w:val="none" w:sz="0" w:space="0" w:color="auto"/>
      </w:divBdr>
    </w:div>
    <w:div w:id="1311668857">
      <w:bodyDiv w:val="1"/>
      <w:marLeft w:val="0"/>
      <w:marRight w:val="0"/>
      <w:marTop w:val="0"/>
      <w:marBottom w:val="0"/>
      <w:divBdr>
        <w:top w:val="none" w:sz="0" w:space="0" w:color="auto"/>
        <w:left w:val="none" w:sz="0" w:space="0" w:color="auto"/>
        <w:bottom w:val="none" w:sz="0" w:space="0" w:color="auto"/>
        <w:right w:val="none" w:sz="0" w:space="0" w:color="auto"/>
      </w:divBdr>
    </w:div>
    <w:div w:id="1345285519">
      <w:bodyDiv w:val="1"/>
      <w:marLeft w:val="0"/>
      <w:marRight w:val="0"/>
      <w:marTop w:val="0"/>
      <w:marBottom w:val="0"/>
      <w:divBdr>
        <w:top w:val="none" w:sz="0" w:space="0" w:color="auto"/>
        <w:left w:val="none" w:sz="0" w:space="0" w:color="auto"/>
        <w:bottom w:val="none" w:sz="0" w:space="0" w:color="auto"/>
        <w:right w:val="none" w:sz="0" w:space="0" w:color="auto"/>
      </w:divBdr>
    </w:div>
    <w:div w:id="1496148869">
      <w:bodyDiv w:val="1"/>
      <w:marLeft w:val="0"/>
      <w:marRight w:val="0"/>
      <w:marTop w:val="0"/>
      <w:marBottom w:val="0"/>
      <w:divBdr>
        <w:top w:val="none" w:sz="0" w:space="0" w:color="auto"/>
        <w:left w:val="none" w:sz="0" w:space="0" w:color="auto"/>
        <w:bottom w:val="none" w:sz="0" w:space="0" w:color="auto"/>
        <w:right w:val="none" w:sz="0" w:space="0" w:color="auto"/>
      </w:divBdr>
    </w:div>
    <w:div w:id="1822385184">
      <w:bodyDiv w:val="1"/>
      <w:marLeft w:val="0"/>
      <w:marRight w:val="0"/>
      <w:marTop w:val="0"/>
      <w:marBottom w:val="0"/>
      <w:divBdr>
        <w:top w:val="none" w:sz="0" w:space="0" w:color="auto"/>
        <w:left w:val="none" w:sz="0" w:space="0" w:color="auto"/>
        <w:bottom w:val="none" w:sz="0" w:space="0" w:color="auto"/>
        <w:right w:val="none" w:sz="0" w:space="0" w:color="auto"/>
      </w:divBdr>
    </w:div>
    <w:div w:id="1831821477">
      <w:bodyDiv w:val="1"/>
      <w:marLeft w:val="0"/>
      <w:marRight w:val="0"/>
      <w:marTop w:val="0"/>
      <w:marBottom w:val="0"/>
      <w:divBdr>
        <w:top w:val="none" w:sz="0" w:space="0" w:color="auto"/>
        <w:left w:val="none" w:sz="0" w:space="0" w:color="auto"/>
        <w:bottom w:val="none" w:sz="0" w:space="0" w:color="auto"/>
        <w:right w:val="none" w:sz="0" w:space="0" w:color="auto"/>
      </w:divBdr>
    </w:div>
    <w:div w:id="195108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3B7CB-79D9-440E-A445-0EC55B30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K2</cp:lastModifiedBy>
  <cp:revision>8</cp:revision>
  <cp:lastPrinted>2019-01-31T10:30:00Z</cp:lastPrinted>
  <dcterms:created xsi:type="dcterms:W3CDTF">2019-02-15T09:42:00Z</dcterms:created>
  <dcterms:modified xsi:type="dcterms:W3CDTF">2019-02-15T10:48:00Z</dcterms:modified>
</cp:coreProperties>
</file>